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eastAsia="方正小标宋简体"/>
          <w:sz w:val="44"/>
          <w:szCs w:val="44"/>
        </w:rPr>
      </w:pPr>
      <w:r>
        <w:rPr>
          <w:rFonts w:eastAsia="黑体"/>
          <w:szCs w:val="32"/>
        </w:rPr>
        <w:t>附</w:t>
      </w:r>
      <w:r>
        <w:rPr>
          <w:rFonts w:hint="eastAsia" w:eastAsia="黑体"/>
          <w:szCs w:val="32"/>
        </w:rPr>
        <w:t>3</w:t>
      </w:r>
    </w:p>
    <w:p>
      <w:pPr>
        <w:snapToGrid w:val="0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参赛视频制作要求</w:t>
      </w:r>
    </w:p>
    <w:bookmarkEnd w:id="0"/>
    <w:p>
      <w:pPr>
        <w:ind w:firstLine="640" w:firstLineChars="200"/>
        <w:rPr>
          <w:rFonts w:eastAsia="方正仿宋简体"/>
          <w:szCs w:val="32"/>
        </w:rPr>
      </w:pPr>
    </w:p>
    <w:p>
      <w:pPr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一、录制软件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录制软件不限，参赛教师自行选取。</w:t>
      </w:r>
    </w:p>
    <w:p>
      <w:pPr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二、视频信号源</w:t>
      </w:r>
    </w:p>
    <w:p>
      <w:pPr>
        <w:ind w:firstLine="643" w:firstLineChars="200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1.稳定性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全片图像同步性能稳定，无失步现象，CTL同步控制信号必须连续：图像无抖动跳跃，色彩无突变，编辑点处图像稳定。</w:t>
      </w:r>
    </w:p>
    <w:p>
      <w:pPr>
        <w:ind w:firstLine="643" w:firstLineChars="200"/>
        <w:rPr>
          <w:rFonts w:eastAsia="方正仿宋简体"/>
          <w:szCs w:val="32"/>
        </w:rPr>
      </w:pPr>
      <w:r>
        <w:rPr>
          <w:rFonts w:eastAsia="楷体_GB2312"/>
          <w:b/>
          <w:szCs w:val="32"/>
        </w:rPr>
        <w:t>2.信噪比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图像信噪比不低于55dB，无明显杂波。</w:t>
      </w:r>
    </w:p>
    <w:p>
      <w:pPr>
        <w:ind w:firstLine="643" w:firstLineChars="200"/>
        <w:rPr>
          <w:rFonts w:eastAsia="方正仿宋简体"/>
          <w:szCs w:val="32"/>
        </w:rPr>
      </w:pPr>
      <w:r>
        <w:rPr>
          <w:rFonts w:eastAsia="楷体_GB2312"/>
          <w:b/>
          <w:szCs w:val="32"/>
        </w:rPr>
        <w:t>3.色调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白平衡正确，无明显偏色，多机拍摄的镜头衔接处无明显色差。</w:t>
      </w:r>
    </w:p>
    <w:p>
      <w:pPr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三、音频信号源</w:t>
      </w:r>
    </w:p>
    <w:p>
      <w:pPr>
        <w:ind w:firstLine="643" w:firstLineChars="200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1.声道配置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中文内容音频信号记录于第1声道，音乐、音效、同期声记录于第2声道，若有其他文字解说记录于第3声道（如录音设备无第3声道，则录于第2声道）。</w:t>
      </w:r>
    </w:p>
    <w:p>
      <w:pPr>
        <w:ind w:firstLine="643" w:firstLineChars="200"/>
        <w:rPr>
          <w:rFonts w:eastAsia="方正仿宋简体"/>
          <w:szCs w:val="32"/>
        </w:rPr>
      </w:pPr>
      <w:r>
        <w:rPr>
          <w:rFonts w:eastAsia="楷体_GB2312"/>
          <w:b/>
          <w:szCs w:val="32"/>
        </w:rPr>
        <w:t>2.电平指标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-2db— -8db，声音应无明显失真、放音过冲、过弱。</w:t>
      </w:r>
    </w:p>
    <w:p>
      <w:pPr>
        <w:ind w:firstLine="643" w:firstLineChars="200"/>
        <w:rPr>
          <w:rFonts w:eastAsia="方正仿宋简体"/>
          <w:szCs w:val="32"/>
        </w:rPr>
      </w:pPr>
      <w:r>
        <w:rPr>
          <w:rFonts w:eastAsia="楷体_GB2312"/>
          <w:b/>
          <w:szCs w:val="32"/>
        </w:rPr>
        <w:t>3.信噪比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不低于48db。</w:t>
      </w:r>
    </w:p>
    <w:p>
      <w:pPr>
        <w:ind w:firstLine="643" w:firstLineChars="200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4.其他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声音和画面要求同步，无交流声或其他杂音等缺陷。伴音清晰、饱满、圆润，无失真、噪声杂音干扰、音量忽大忽小现象。解说声与现场声无明显比例失调，解说声与背景音乐无明显比例失调。</w:t>
      </w:r>
    </w:p>
    <w:p>
      <w:pPr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四、视频压缩格式及技术参数</w:t>
      </w:r>
    </w:p>
    <w:p>
      <w:pPr>
        <w:ind w:firstLine="643" w:firstLineChars="200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1.压缩格式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 xml:space="preserve">采用H.264/AVC（MPEG-4 Part10）编码格式。 </w:t>
      </w:r>
    </w:p>
    <w:p>
      <w:pPr>
        <w:ind w:firstLine="643" w:firstLineChars="200"/>
        <w:rPr>
          <w:rFonts w:eastAsia="方正仿宋简体"/>
          <w:szCs w:val="32"/>
        </w:rPr>
      </w:pPr>
      <w:r>
        <w:rPr>
          <w:rFonts w:eastAsia="楷体_GB2312"/>
          <w:b/>
          <w:szCs w:val="32"/>
        </w:rPr>
        <w:t>2.码流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动态码流的码率为1024Kbps（125KBps）。</w:t>
      </w:r>
    </w:p>
    <w:p>
      <w:pPr>
        <w:ind w:firstLine="643" w:firstLineChars="200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3.分辨率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（1）采用标清4:3拍摄时，设定为720×576；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（2）采用高清16:9拍摄时，设定为1280×720；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（3）在同一参赛作品中，各机位的视频分辨率应统一，不得标清和高清混用。</w:t>
      </w:r>
    </w:p>
    <w:p>
      <w:pPr>
        <w:ind w:firstLine="643" w:firstLineChars="200"/>
        <w:rPr>
          <w:rFonts w:eastAsia="方正仿宋简体"/>
          <w:szCs w:val="32"/>
        </w:rPr>
      </w:pPr>
      <w:r>
        <w:rPr>
          <w:rFonts w:eastAsia="楷体_GB2312"/>
          <w:b/>
          <w:szCs w:val="32"/>
        </w:rPr>
        <w:t>4.画幅宽高比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（1）分辨率设定为720×576的，选定4:3；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（2）分辨率设定为1280×720的，选定16:9；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（3）在同一参赛作品中，各机位的视频应统一画幅宽高比，不得混用。</w:t>
      </w:r>
    </w:p>
    <w:p>
      <w:pPr>
        <w:ind w:firstLine="643" w:firstLineChars="200"/>
        <w:rPr>
          <w:rFonts w:eastAsia="方正仿宋简体"/>
          <w:szCs w:val="32"/>
        </w:rPr>
      </w:pPr>
      <w:r>
        <w:rPr>
          <w:rFonts w:eastAsia="楷体_GB2312"/>
          <w:b/>
          <w:szCs w:val="32"/>
        </w:rPr>
        <w:t>5.帧率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25帧/秒。</w:t>
      </w:r>
    </w:p>
    <w:p>
      <w:pPr>
        <w:ind w:firstLine="643" w:firstLineChars="200"/>
        <w:rPr>
          <w:rFonts w:eastAsia="方正仿宋简体"/>
          <w:szCs w:val="32"/>
        </w:rPr>
      </w:pPr>
      <w:r>
        <w:rPr>
          <w:rFonts w:eastAsia="楷体_GB2312"/>
          <w:b/>
          <w:szCs w:val="32"/>
        </w:rPr>
        <w:t>6.扫描方式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逐行扫描。</w:t>
      </w:r>
    </w:p>
    <w:p>
      <w:pPr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五、音频压缩格式及技术参数</w:t>
      </w:r>
    </w:p>
    <w:p>
      <w:pPr>
        <w:ind w:firstLine="643" w:firstLineChars="200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1.压缩格式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采用AAC（MPEG4 Part3）格式。</w:t>
      </w:r>
    </w:p>
    <w:p>
      <w:pPr>
        <w:ind w:firstLine="643" w:firstLineChars="200"/>
        <w:rPr>
          <w:rFonts w:eastAsia="方正仿宋简体"/>
          <w:szCs w:val="32"/>
        </w:rPr>
      </w:pPr>
      <w:r>
        <w:rPr>
          <w:rFonts w:eastAsia="楷体_GB2312"/>
          <w:b/>
          <w:szCs w:val="32"/>
        </w:rPr>
        <w:t>2.采样率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48KHz</w:t>
      </w:r>
    </w:p>
    <w:p>
      <w:pPr>
        <w:ind w:firstLine="643" w:firstLineChars="200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3.码流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128Kbps（恒定）。</w:t>
      </w:r>
    </w:p>
    <w:p>
      <w:pPr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六、封装格式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采用MP4格式封装。（视频编码格式：H.264/AVC（MPEG-4 Part10）；音频编码格式：AAC（MPEG4 Part3））</w:t>
      </w:r>
    </w:p>
    <w:p>
      <w:pPr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七、其他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1.视频和音频的编码格式务必遵照相关要求，否则将导致视频无法正常播出，延误网络评审，影响比赛成绩。视频的编码格式信息，可在视频播放器的视频文件详细信息中查看。视频编码格式不符合比赛要求的，可用各种转换软件进行转换。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2.视频和音频的码流务必遵照相关要求。按要求制作的视频，信息化教学设计比赛的10分钟讲解视频，文件大小不超过100M；信息化课堂教学比赛的35-45分钟教学视频，文件大小不超过500M。码流过大的视频，播放时会出现卡顿现象，延误网络评审，影响比赛成绩。</w:t>
      </w:r>
    </w:p>
    <w:p>
      <w:pPr>
        <w:ind w:firstLine="640" w:firstLineChars="200"/>
        <w:rPr>
          <w:rFonts w:eastAsia="方正仿宋简体"/>
          <w:szCs w:val="32"/>
        </w:rPr>
      </w:pPr>
      <w:r>
        <w:rPr>
          <w:rFonts w:eastAsia="方正仿宋简体"/>
          <w:szCs w:val="32"/>
        </w:rPr>
        <w:t>3.比赛采取匿名方式进行，禁止参赛教师进行省市、学校和个人情况介绍，参赛视频切勿泄露相关信息。</w:t>
      </w:r>
    </w:p>
    <w:p>
      <w:pPr>
        <w:ind w:firstLine="640" w:firstLineChars="200"/>
        <w:rPr>
          <w:rFonts w:hint="eastAsia" w:eastAsia="方正仿宋简体"/>
          <w:szCs w:val="32"/>
        </w:rPr>
      </w:pPr>
      <w:r>
        <w:rPr>
          <w:rFonts w:eastAsia="方正仿宋简体"/>
          <w:szCs w:val="32"/>
        </w:rPr>
        <w:t>4.参赛视频可出现教师形象。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759B7"/>
    <w:rsid w:val="212759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2016-06-13T08:41:00Z</dcterms:created>
  <dc:creator>z</dc:creator>
  <cp:lastModifiedBy>z</cp:lastModifiedBy>
  <dcterms:modified xsi:type="dcterms:W3CDTF">2016-06-13T08:42:09Z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