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751" w:rsidRDefault="00FE6751" w:rsidP="00FE675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附件：</w:t>
      </w:r>
    </w:p>
    <w:p w:rsidR="00FE6751" w:rsidRDefault="00FE6751" w:rsidP="00FE6751">
      <w:pPr>
        <w:snapToGrid w:val="0"/>
        <w:spacing w:line="540" w:lineRule="exact"/>
        <w:jc w:val="center"/>
        <w:rPr>
          <w:rFonts w:ascii="Arial Narrow" w:eastAsia="仿宋_GB2312" w:hAnsi="Arial Narrow" w:cs="宋体"/>
          <w:sz w:val="30"/>
          <w:szCs w:val="30"/>
        </w:rPr>
      </w:pPr>
    </w:p>
    <w:p w:rsidR="00FE6751" w:rsidRDefault="00FE6751" w:rsidP="00FE6751">
      <w:pPr>
        <w:snapToGrid w:val="0"/>
        <w:spacing w:line="540" w:lineRule="exact"/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/>
          <w:b/>
          <w:sz w:val="44"/>
          <w:szCs w:val="44"/>
        </w:rPr>
        <w:t>201</w:t>
      </w:r>
      <w:r>
        <w:rPr>
          <w:rFonts w:ascii="黑体" w:eastAsia="黑体" w:hAnsi="黑体" w:hint="eastAsia"/>
          <w:b/>
          <w:sz w:val="44"/>
          <w:szCs w:val="44"/>
        </w:rPr>
        <w:t>7</w:t>
      </w:r>
      <w:r>
        <w:rPr>
          <w:rFonts w:ascii="黑体" w:eastAsia="黑体" w:hAnsi="黑体"/>
          <w:b/>
          <w:sz w:val="44"/>
          <w:szCs w:val="44"/>
        </w:rPr>
        <w:t>年全国职业院校技能大赛</w:t>
      </w:r>
    </w:p>
    <w:p w:rsidR="00FE6751" w:rsidRDefault="00FE6751" w:rsidP="00FE6751">
      <w:pPr>
        <w:snapToGrid w:val="0"/>
        <w:spacing w:line="540" w:lineRule="exact"/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/>
          <w:b/>
          <w:sz w:val="44"/>
          <w:szCs w:val="44"/>
        </w:rPr>
        <w:t>竞赛项目方案申报书</w:t>
      </w:r>
    </w:p>
    <w:p w:rsidR="00FE6751" w:rsidRDefault="00FE6751" w:rsidP="00FE6751">
      <w:pPr>
        <w:snapToGrid w:val="0"/>
        <w:spacing w:line="360" w:lineRule="auto"/>
        <w:rPr>
          <w:rFonts w:ascii="微软雅黑" w:eastAsia="微软雅黑" w:hAnsi="微软雅黑"/>
          <w:sz w:val="30"/>
          <w:szCs w:val="30"/>
        </w:rPr>
      </w:pPr>
    </w:p>
    <w:p w:rsidR="00FE6751" w:rsidRDefault="00FE6751" w:rsidP="00FE6751">
      <w:pPr>
        <w:snapToGrid w:val="0"/>
        <w:spacing w:line="360" w:lineRule="auto"/>
        <w:ind w:firstLineChars="200" w:firstLine="600"/>
        <w:rPr>
          <w:rFonts w:ascii="微软雅黑" w:eastAsia="微软雅黑" w:hAnsi="微软雅黑"/>
          <w:sz w:val="30"/>
          <w:szCs w:val="30"/>
          <w:u w:val="single"/>
        </w:rPr>
      </w:pPr>
      <w:r>
        <w:rPr>
          <w:rFonts w:ascii="微软雅黑" w:eastAsia="微软雅黑" w:hAnsi="微软雅黑"/>
          <w:sz w:val="30"/>
          <w:szCs w:val="30"/>
        </w:rPr>
        <w:t>赛项名称：</w:t>
      </w:r>
      <w:r>
        <w:rPr>
          <w:rFonts w:ascii="微软雅黑" w:eastAsia="微软雅黑" w:hAnsi="微软雅黑" w:hint="eastAsia"/>
          <w:sz w:val="30"/>
          <w:szCs w:val="30"/>
          <w:u w:val="single"/>
        </w:rPr>
        <w:t xml:space="preserve">                                     </w:t>
      </w:r>
    </w:p>
    <w:p w:rsidR="00FE6751" w:rsidRDefault="00FE6751" w:rsidP="00FE6751">
      <w:pPr>
        <w:snapToGrid w:val="0"/>
        <w:spacing w:line="360" w:lineRule="auto"/>
        <w:ind w:firstLineChars="200" w:firstLine="600"/>
        <w:rPr>
          <w:rFonts w:ascii="微软雅黑" w:eastAsia="微软雅黑" w:hAnsi="微软雅黑"/>
          <w:sz w:val="44"/>
          <w:szCs w:val="44"/>
        </w:rPr>
      </w:pPr>
      <w:r>
        <w:rPr>
          <w:rFonts w:ascii="微软雅黑" w:eastAsia="微软雅黑" w:hAnsi="微软雅黑"/>
          <w:sz w:val="30"/>
          <w:szCs w:val="30"/>
        </w:rPr>
        <w:t>赛项组别：</w:t>
      </w:r>
      <w:r>
        <w:rPr>
          <w:rFonts w:ascii="微软雅黑" w:eastAsia="微软雅黑" w:hAnsi="微软雅黑" w:hint="eastAsia"/>
          <w:sz w:val="30"/>
          <w:szCs w:val="30"/>
        </w:rPr>
        <w:t xml:space="preserve">      </w:t>
      </w:r>
      <w:r>
        <w:rPr>
          <w:rFonts w:ascii="微软雅黑" w:eastAsia="微软雅黑" w:hAnsi="微软雅黑"/>
          <w:sz w:val="30"/>
          <w:szCs w:val="30"/>
        </w:rPr>
        <w:t>中职组</w:t>
      </w:r>
      <w:r>
        <w:rPr>
          <w:rFonts w:ascii="微软雅黑" w:eastAsia="微软雅黑" w:hAnsi="微软雅黑" w:hint="eastAsia"/>
          <w:sz w:val="44"/>
          <w:szCs w:val="44"/>
        </w:rPr>
        <w:t xml:space="preserve">□ </w:t>
      </w:r>
      <w:r>
        <w:rPr>
          <w:rFonts w:ascii="微软雅黑" w:eastAsia="微软雅黑" w:hAnsi="微软雅黑" w:hint="eastAsia"/>
          <w:sz w:val="30"/>
          <w:szCs w:val="30"/>
        </w:rPr>
        <w:t xml:space="preserve">      </w:t>
      </w:r>
      <w:r>
        <w:rPr>
          <w:rFonts w:ascii="微软雅黑" w:eastAsia="微软雅黑" w:hAnsi="微软雅黑"/>
          <w:sz w:val="30"/>
          <w:szCs w:val="30"/>
        </w:rPr>
        <w:t>高职组</w:t>
      </w:r>
      <w:r>
        <w:rPr>
          <w:rFonts w:ascii="微软雅黑" w:eastAsia="微软雅黑" w:hAnsi="微软雅黑"/>
          <w:sz w:val="44"/>
          <w:szCs w:val="44"/>
        </w:rPr>
        <w:t>□</w:t>
      </w:r>
    </w:p>
    <w:p w:rsidR="00FE6751" w:rsidRDefault="00FE6751" w:rsidP="00FE6751">
      <w:pPr>
        <w:snapToGrid w:val="0"/>
        <w:spacing w:line="360" w:lineRule="auto"/>
        <w:ind w:firstLineChars="200" w:firstLine="600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专业大类</w:t>
      </w:r>
      <w:r>
        <w:rPr>
          <w:rFonts w:ascii="微软雅黑" w:eastAsia="微软雅黑" w:hAnsi="微软雅黑"/>
          <w:sz w:val="30"/>
          <w:szCs w:val="30"/>
        </w:rPr>
        <w:t>：</w:t>
      </w:r>
      <w:r>
        <w:rPr>
          <w:rFonts w:ascii="微软雅黑" w:eastAsia="微软雅黑" w:hAnsi="微软雅黑" w:hint="eastAsia"/>
          <w:sz w:val="30"/>
          <w:szCs w:val="30"/>
          <w:u w:val="single"/>
        </w:rPr>
        <w:t xml:space="preserve">                                     </w:t>
      </w:r>
    </w:p>
    <w:p w:rsidR="00FE6751" w:rsidRDefault="00FE6751" w:rsidP="00FE6751">
      <w:pPr>
        <w:snapToGrid w:val="0"/>
        <w:spacing w:line="360" w:lineRule="auto"/>
        <w:ind w:firstLine="600"/>
        <w:rPr>
          <w:rFonts w:ascii="微软雅黑" w:eastAsia="微软雅黑" w:hAnsi="微软雅黑"/>
          <w:sz w:val="30"/>
          <w:szCs w:val="30"/>
          <w:u w:val="single"/>
        </w:rPr>
      </w:pPr>
      <w:r>
        <w:rPr>
          <w:rFonts w:ascii="微软雅黑" w:eastAsia="微软雅黑" w:hAnsi="微软雅黑" w:hint="eastAsia"/>
          <w:sz w:val="30"/>
          <w:szCs w:val="30"/>
        </w:rPr>
        <w:t>方案设计专家组组长：</w:t>
      </w:r>
      <w:r>
        <w:rPr>
          <w:rFonts w:ascii="微软雅黑" w:eastAsia="微软雅黑" w:hAnsi="微软雅黑" w:hint="eastAsia"/>
          <w:sz w:val="30"/>
          <w:szCs w:val="30"/>
          <w:u w:val="single"/>
        </w:rPr>
        <w:t xml:space="preserve">                          </w:t>
      </w:r>
    </w:p>
    <w:p w:rsidR="00FE6751" w:rsidRDefault="00FE6751" w:rsidP="00FE6751">
      <w:pPr>
        <w:snapToGrid w:val="0"/>
        <w:spacing w:line="360" w:lineRule="auto"/>
        <w:ind w:firstLine="600"/>
        <w:rPr>
          <w:rFonts w:ascii="微软雅黑" w:eastAsia="微软雅黑" w:hAnsi="微软雅黑"/>
          <w:sz w:val="30"/>
          <w:szCs w:val="30"/>
          <w:u w:val="single"/>
        </w:rPr>
      </w:pPr>
      <w:r>
        <w:rPr>
          <w:rFonts w:ascii="微软雅黑" w:eastAsia="微软雅黑" w:hAnsi="微软雅黑" w:hint="eastAsia"/>
          <w:sz w:val="30"/>
          <w:szCs w:val="30"/>
        </w:rPr>
        <w:t xml:space="preserve">专家组组长手机：    </w:t>
      </w:r>
      <w:r>
        <w:rPr>
          <w:rFonts w:ascii="微软雅黑" w:eastAsia="微软雅黑" w:hAnsi="微软雅黑" w:hint="eastAsia"/>
          <w:sz w:val="30"/>
          <w:szCs w:val="30"/>
          <w:u w:val="single"/>
        </w:rPr>
        <w:t xml:space="preserve">                          </w:t>
      </w:r>
    </w:p>
    <w:p w:rsidR="00FE6751" w:rsidRDefault="00FE6751" w:rsidP="00FE6751">
      <w:pPr>
        <w:snapToGrid w:val="0"/>
        <w:spacing w:line="360" w:lineRule="auto"/>
        <w:ind w:firstLine="600"/>
        <w:rPr>
          <w:rFonts w:ascii="微软雅黑" w:eastAsia="微软雅黑" w:hAnsi="微软雅黑"/>
          <w:sz w:val="30"/>
          <w:szCs w:val="30"/>
        </w:rPr>
      </w:pPr>
    </w:p>
    <w:p w:rsidR="00FE6751" w:rsidRDefault="00FE6751" w:rsidP="00FE6751">
      <w:pPr>
        <w:snapToGrid w:val="0"/>
        <w:spacing w:line="360" w:lineRule="auto"/>
        <w:ind w:firstLineChars="200" w:firstLine="600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方案</w:t>
      </w:r>
      <w:r>
        <w:rPr>
          <w:rFonts w:ascii="微软雅黑" w:eastAsia="微软雅黑" w:hAnsi="微软雅黑"/>
          <w:sz w:val="30"/>
          <w:szCs w:val="30"/>
        </w:rPr>
        <w:t>申报单位（盖章）：</w:t>
      </w:r>
      <w:r>
        <w:rPr>
          <w:rFonts w:ascii="微软雅黑" w:eastAsia="微软雅黑" w:hAnsi="微软雅黑" w:hint="eastAsia"/>
          <w:sz w:val="30"/>
          <w:szCs w:val="30"/>
          <w:u w:val="single"/>
          <w:bdr w:val="single" w:sz="4" w:space="0" w:color="auto"/>
        </w:rPr>
        <w:t xml:space="preserve">                         </w:t>
      </w:r>
    </w:p>
    <w:p w:rsidR="00FE6751" w:rsidRDefault="00FE6751" w:rsidP="00FE6751">
      <w:pPr>
        <w:snapToGrid w:val="0"/>
        <w:spacing w:line="360" w:lineRule="auto"/>
        <w:ind w:firstLineChars="200" w:firstLine="600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/>
          <w:sz w:val="30"/>
          <w:szCs w:val="30"/>
        </w:rPr>
        <w:t>方案申报负责人：</w:t>
      </w:r>
      <w:r>
        <w:rPr>
          <w:rFonts w:ascii="微软雅黑" w:eastAsia="微软雅黑" w:hAnsi="微软雅黑" w:hint="eastAsia"/>
          <w:sz w:val="30"/>
          <w:szCs w:val="30"/>
        </w:rPr>
        <w:t xml:space="preserve">     </w:t>
      </w:r>
      <w:r>
        <w:rPr>
          <w:rFonts w:ascii="微软雅黑" w:eastAsia="微软雅黑" w:hAnsi="微软雅黑" w:hint="eastAsia"/>
          <w:sz w:val="30"/>
          <w:szCs w:val="30"/>
          <w:u w:val="single"/>
        </w:rPr>
        <w:t xml:space="preserve">                         </w:t>
      </w:r>
    </w:p>
    <w:p w:rsidR="00FE6751" w:rsidRDefault="00FE6751" w:rsidP="00FE6751">
      <w:pPr>
        <w:snapToGrid w:val="0"/>
        <w:spacing w:line="360" w:lineRule="auto"/>
        <w:ind w:firstLineChars="200" w:firstLine="600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联系</w:t>
      </w:r>
      <w:r>
        <w:rPr>
          <w:rFonts w:ascii="微软雅黑" w:eastAsia="微软雅黑" w:hAnsi="微软雅黑"/>
          <w:sz w:val="30"/>
          <w:szCs w:val="30"/>
        </w:rPr>
        <w:t>手机：</w:t>
      </w:r>
      <w:r>
        <w:rPr>
          <w:rFonts w:ascii="微软雅黑" w:eastAsia="微软雅黑" w:hAnsi="微软雅黑"/>
          <w:sz w:val="30"/>
          <w:szCs w:val="30"/>
        </w:rPr>
        <w:tab/>
      </w:r>
      <w:r>
        <w:rPr>
          <w:rFonts w:ascii="微软雅黑" w:eastAsia="微软雅黑" w:hAnsi="微软雅黑" w:hint="eastAsia"/>
          <w:sz w:val="30"/>
          <w:szCs w:val="30"/>
          <w:u w:val="single"/>
        </w:rPr>
        <w:t xml:space="preserve">                                 </w:t>
      </w:r>
    </w:p>
    <w:p w:rsidR="00FE6751" w:rsidRDefault="00FE6751" w:rsidP="00FE6751">
      <w:pPr>
        <w:snapToGrid w:val="0"/>
        <w:spacing w:line="360" w:lineRule="auto"/>
        <w:ind w:firstLineChars="200" w:firstLine="600"/>
        <w:rPr>
          <w:rFonts w:ascii="微软雅黑" w:eastAsia="微软雅黑" w:hAnsi="微软雅黑"/>
          <w:sz w:val="30"/>
          <w:szCs w:val="30"/>
          <w:u w:val="single"/>
        </w:rPr>
      </w:pPr>
      <w:r>
        <w:rPr>
          <w:rFonts w:ascii="微软雅黑" w:eastAsia="微软雅黑" w:hAnsi="微软雅黑"/>
          <w:sz w:val="30"/>
          <w:szCs w:val="30"/>
        </w:rPr>
        <w:t>邮</w:t>
      </w:r>
      <w:r>
        <w:rPr>
          <w:rFonts w:ascii="微软雅黑" w:eastAsia="微软雅黑" w:hAnsi="微软雅黑" w:hint="eastAsia"/>
          <w:sz w:val="30"/>
          <w:szCs w:val="30"/>
        </w:rPr>
        <w:t>箱号码</w:t>
      </w:r>
      <w:r>
        <w:rPr>
          <w:rFonts w:ascii="微软雅黑" w:eastAsia="微软雅黑" w:hAnsi="微软雅黑"/>
          <w:sz w:val="30"/>
          <w:szCs w:val="30"/>
        </w:rPr>
        <w:t>：</w:t>
      </w:r>
      <w:r>
        <w:rPr>
          <w:rFonts w:ascii="微软雅黑" w:eastAsia="微软雅黑" w:hAnsi="微软雅黑"/>
          <w:sz w:val="30"/>
          <w:szCs w:val="30"/>
        </w:rPr>
        <w:tab/>
      </w:r>
      <w:r>
        <w:rPr>
          <w:rFonts w:ascii="微软雅黑" w:eastAsia="微软雅黑" w:hAnsi="微软雅黑" w:hint="eastAsia"/>
          <w:sz w:val="30"/>
          <w:szCs w:val="30"/>
          <w:u w:val="single"/>
        </w:rPr>
        <w:t xml:space="preserve">                                 </w:t>
      </w:r>
    </w:p>
    <w:p w:rsidR="00FE6751" w:rsidRDefault="00FE6751" w:rsidP="00FE6751">
      <w:pPr>
        <w:snapToGrid w:val="0"/>
        <w:spacing w:line="360" w:lineRule="auto"/>
        <w:ind w:firstLineChars="200" w:firstLine="600"/>
        <w:rPr>
          <w:rFonts w:ascii="微软雅黑" w:eastAsia="微软雅黑" w:hAnsi="微软雅黑"/>
          <w:sz w:val="30"/>
          <w:szCs w:val="30"/>
          <w:u w:val="single"/>
        </w:rPr>
      </w:pPr>
      <w:r>
        <w:rPr>
          <w:rFonts w:ascii="微软雅黑" w:eastAsia="微软雅黑" w:hAnsi="微软雅黑"/>
          <w:sz w:val="30"/>
          <w:szCs w:val="30"/>
        </w:rPr>
        <w:t>通讯地址：</w:t>
      </w:r>
      <w:r>
        <w:rPr>
          <w:rFonts w:ascii="微软雅黑" w:eastAsia="微软雅黑" w:hAnsi="微软雅黑" w:hint="eastAsia"/>
          <w:sz w:val="30"/>
          <w:szCs w:val="30"/>
        </w:rPr>
        <w:t xml:space="preserve">   </w:t>
      </w:r>
      <w:r>
        <w:rPr>
          <w:rFonts w:ascii="微软雅黑" w:eastAsia="微软雅黑" w:hAnsi="微软雅黑" w:hint="eastAsia"/>
          <w:sz w:val="30"/>
          <w:szCs w:val="30"/>
          <w:u w:val="single"/>
        </w:rPr>
        <w:t xml:space="preserve">                                 </w:t>
      </w:r>
    </w:p>
    <w:p w:rsidR="00FE6751" w:rsidRDefault="00FE6751" w:rsidP="00FE6751">
      <w:pPr>
        <w:snapToGrid w:val="0"/>
        <w:spacing w:line="360" w:lineRule="auto"/>
        <w:ind w:firstLineChars="200" w:firstLine="600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/>
          <w:sz w:val="30"/>
          <w:szCs w:val="30"/>
        </w:rPr>
        <w:t>邮政编码：</w:t>
      </w:r>
      <w:r>
        <w:rPr>
          <w:rFonts w:ascii="微软雅黑" w:eastAsia="微软雅黑" w:hAnsi="微软雅黑" w:hint="eastAsia"/>
          <w:sz w:val="30"/>
          <w:szCs w:val="30"/>
        </w:rPr>
        <w:t xml:space="preserve">   </w:t>
      </w:r>
      <w:r>
        <w:rPr>
          <w:rFonts w:ascii="微软雅黑" w:eastAsia="微软雅黑" w:hAnsi="微软雅黑" w:hint="eastAsia"/>
          <w:sz w:val="30"/>
          <w:szCs w:val="30"/>
          <w:u w:val="single"/>
        </w:rPr>
        <w:t xml:space="preserve">                                 </w:t>
      </w:r>
    </w:p>
    <w:p w:rsidR="00FE6751" w:rsidRDefault="00FE6751" w:rsidP="00FE6751">
      <w:pPr>
        <w:snapToGrid w:val="0"/>
        <w:spacing w:line="360" w:lineRule="auto"/>
        <w:ind w:firstLineChars="200" w:firstLine="600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/>
          <w:sz w:val="30"/>
          <w:szCs w:val="30"/>
        </w:rPr>
        <w:t>申报日期：</w:t>
      </w:r>
      <w:r>
        <w:rPr>
          <w:rFonts w:ascii="微软雅黑" w:eastAsia="微软雅黑" w:hAnsi="微软雅黑" w:hint="eastAsia"/>
          <w:sz w:val="30"/>
          <w:szCs w:val="30"/>
        </w:rPr>
        <w:t xml:space="preserve">   </w:t>
      </w:r>
      <w:r>
        <w:rPr>
          <w:rFonts w:ascii="微软雅黑" w:eastAsia="微软雅黑" w:hAnsi="微软雅黑" w:hint="eastAsia"/>
          <w:sz w:val="30"/>
          <w:szCs w:val="30"/>
          <w:u w:val="single"/>
        </w:rPr>
        <w:t xml:space="preserve">                                 </w:t>
      </w:r>
    </w:p>
    <w:p w:rsidR="00FE6751" w:rsidRDefault="00FE6751" w:rsidP="00FE6751">
      <w:pPr>
        <w:rPr>
          <w:rFonts w:ascii="Arial Narrow" w:eastAsia="仿宋_GB2312" w:hAnsi="Arial Narrow" w:cs="Arial"/>
          <w:sz w:val="30"/>
          <w:szCs w:val="30"/>
        </w:rPr>
      </w:pPr>
    </w:p>
    <w:p w:rsidR="00FE6751" w:rsidRDefault="00FE6751" w:rsidP="00FE6751">
      <w:pPr>
        <w:snapToGrid w:val="0"/>
        <w:spacing w:line="540" w:lineRule="exact"/>
        <w:jc w:val="center"/>
        <w:rPr>
          <w:rFonts w:ascii="Arial Narrow" w:eastAsia="黑体" w:hAnsi="Arial Narrow"/>
          <w:b/>
          <w:sz w:val="36"/>
          <w:szCs w:val="36"/>
        </w:rPr>
      </w:pPr>
      <w:r>
        <w:rPr>
          <w:rFonts w:ascii="Arial Narrow" w:eastAsia="黑体" w:hAnsi="Arial Narrow"/>
          <w:b/>
          <w:sz w:val="36"/>
          <w:szCs w:val="36"/>
        </w:rPr>
        <w:lastRenderedPageBreak/>
        <w:t>201</w:t>
      </w:r>
      <w:r>
        <w:rPr>
          <w:rFonts w:ascii="Arial Narrow" w:eastAsia="黑体" w:hAnsi="Arial Narrow" w:hint="eastAsia"/>
          <w:b/>
          <w:sz w:val="36"/>
          <w:szCs w:val="36"/>
        </w:rPr>
        <w:t>7</w:t>
      </w:r>
      <w:r>
        <w:rPr>
          <w:rFonts w:ascii="Arial Narrow" w:eastAsia="黑体" w:hAnsi="黑体"/>
          <w:b/>
          <w:sz w:val="36"/>
          <w:szCs w:val="36"/>
        </w:rPr>
        <w:t>年全国职业院校技能大赛</w:t>
      </w:r>
    </w:p>
    <w:p w:rsidR="00FE6751" w:rsidRDefault="00FE6751" w:rsidP="00FE6751">
      <w:pPr>
        <w:snapToGrid w:val="0"/>
        <w:spacing w:line="540" w:lineRule="exact"/>
        <w:jc w:val="center"/>
        <w:rPr>
          <w:rFonts w:ascii="Arial Narrow" w:eastAsia="黑体" w:hAnsi="Arial Narrow"/>
          <w:b/>
          <w:sz w:val="36"/>
          <w:szCs w:val="36"/>
        </w:rPr>
      </w:pPr>
      <w:r>
        <w:rPr>
          <w:rFonts w:ascii="Arial Narrow" w:eastAsia="黑体" w:hAnsi="黑体"/>
          <w:b/>
          <w:sz w:val="36"/>
          <w:szCs w:val="36"/>
        </w:rPr>
        <w:t>竞赛项目方案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一、赛项名称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（一）赛项名称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应根据比赛的内容或核心技术或技能确定赛项名称，不能以</w:t>
      </w:r>
      <w:r>
        <w:rPr>
          <w:rFonts w:ascii="Arial Narrow" w:eastAsia="仿宋_GB2312" w:hAnsi="Arial Narrow" w:cs="Arial" w:hint="eastAsia"/>
          <w:sz w:val="30"/>
          <w:szCs w:val="30"/>
        </w:rPr>
        <w:t>单一技能、</w:t>
      </w:r>
      <w:r>
        <w:rPr>
          <w:rFonts w:ascii="Arial Narrow" w:eastAsia="仿宋_GB2312" w:hAnsi="Arial Narrow" w:cs="Arial"/>
          <w:sz w:val="30"/>
          <w:szCs w:val="30"/>
        </w:rPr>
        <w:t>工种名称直接命名。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（二）压题彩照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一张反映赛项特点的彩色照片，照片像素不少于</w:t>
      </w:r>
      <w:r>
        <w:rPr>
          <w:rFonts w:ascii="Arial Narrow" w:eastAsia="仿宋_GB2312" w:hAnsi="Arial Narrow" w:cs="Arial"/>
          <w:sz w:val="30"/>
          <w:szCs w:val="30"/>
        </w:rPr>
        <w:t>3264×2488</w:t>
      </w:r>
      <w:r>
        <w:rPr>
          <w:rFonts w:ascii="Arial Narrow" w:eastAsia="仿宋_GB2312" w:hAnsi="Arial Narrow" w:cs="Arial"/>
          <w:sz w:val="30"/>
          <w:szCs w:val="30"/>
        </w:rPr>
        <w:t>。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（三）赛项归属产业类型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（四）赛项归属专业大类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现行中、高职专业目录中的分类，书面文件中应明确标明专业代码与全称。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二、赛项申报专家组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2115"/>
        <w:gridCol w:w="993"/>
        <w:gridCol w:w="1417"/>
        <w:gridCol w:w="851"/>
        <w:gridCol w:w="1284"/>
        <w:gridCol w:w="1440"/>
      </w:tblGrid>
      <w:tr w:rsidR="00FE6751" w:rsidTr="00CC2FC3">
        <w:tc>
          <w:tcPr>
            <w:tcW w:w="828" w:type="dxa"/>
            <w:vAlign w:val="bottom"/>
          </w:tcPr>
          <w:p w:rsidR="00FE6751" w:rsidRDefault="00FE6751" w:rsidP="00CC2FC3">
            <w:pPr>
              <w:jc w:val="center"/>
              <w:rPr>
                <w:rFonts w:ascii="仿宋_GB2312" w:eastAsia="仿宋_GB2312" w:hAnsi="仿宋" w:cs="Arial"/>
                <w:b/>
                <w:sz w:val="24"/>
                <w:szCs w:val="24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姓名</w:t>
            </w:r>
          </w:p>
        </w:tc>
        <w:tc>
          <w:tcPr>
            <w:tcW w:w="2115" w:type="dxa"/>
            <w:vAlign w:val="center"/>
          </w:tcPr>
          <w:p w:rsidR="00FE6751" w:rsidRDefault="00FE6751" w:rsidP="00CC2FC3">
            <w:pPr>
              <w:jc w:val="center"/>
              <w:rPr>
                <w:rFonts w:ascii="仿宋_GB2312" w:eastAsia="仿宋_GB2312" w:hAnsi="仿宋" w:cs="Arial"/>
                <w:b/>
                <w:sz w:val="24"/>
                <w:szCs w:val="24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单位</w:t>
            </w:r>
          </w:p>
        </w:tc>
        <w:tc>
          <w:tcPr>
            <w:tcW w:w="993" w:type="dxa"/>
            <w:vAlign w:val="center"/>
          </w:tcPr>
          <w:p w:rsidR="00FE6751" w:rsidRDefault="00FE6751" w:rsidP="00CC2FC3">
            <w:pPr>
              <w:jc w:val="center"/>
              <w:rPr>
                <w:rFonts w:ascii="仿宋_GB2312" w:eastAsia="仿宋_GB2312" w:hAnsi="仿宋" w:cs="Arial"/>
                <w:b/>
                <w:sz w:val="24"/>
                <w:szCs w:val="24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专业</w:t>
            </w:r>
          </w:p>
        </w:tc>
        <w:tc>
          <w:tcPr>
            <w:tcW w:w="1417" w:type="dxa"/>
            <w:vAlign w:val="center"/>
          </w:tcPr>
          <w:p w:rsidR="00FE6751" w:rsidRDefault="00FE6751" w:rsidP="00CC2FC3">
            <w:pPr>
              <w:jc w:val="center"/>
              <w:rPr>
                <w:rFonts w:ascii="仿宋_GB2312" w:eastAsia="仿宋_GB2312" w:hAnsi="仿宋" w:cs="Arial"/>
                <w:b/>
                <w:sz w:val="24"/>
                <w:szCs w:val="24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职务/职称</w:t>
            </w:r>
          </w:p>
        </w:tc>
        <w:tc>
          <w:tcPr>
            <w:tcW w:w="851" w:type="dxa"/>
            <w:vAlign w:val="center"/>
          </w:tcPr>
          <w:p w:rsidR="00FE6751" w:rsidRDefault="00FE6751" w:rsidP="00CC2FC3">
            <w:pPr>
              <w:jc w:val="center"/>
              <w:rPr>
                <w:rFonts w:ascii="仿宋_GB2312" w:eastAsia="仿宋_GB2312" w:hAnsi="仿宋" w:cs="Arial"/>
                <w:b/>
                <w:sz w:val="24"/>
                <w:szCs w:val="24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年龄</w:t>
            </w:r>
          </w:p>
        </w:tc>
        <w:tc>
          <w:tcPr>
            <w:tcW w:w="1284" w:type="dxa"/>
            <w:vAlign w:val="center"/>
          </w:tcPr>
          <w:p w:rsidR="00FE6751" w:rsidRDefault="00FE6751" w:rsidP="00CC2FC3">
            <w:pPr>
              <w:jc w:val="center"/>
              <w:rPr>
                <w:rFonts w:ascii="仿宋_GB2312" w:eastAsia="仿宋_GB2312" w:hAnsi="仿宋" w:cs="Arial"/>
                <w:b/>
                <w:sz w:val="24"/>
                <w:szCs w:val="24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手机号码</w:t>
            </w:r>
          </w:p>
        </w:tc>
        <w:tc>
          <w:tcPr>
            <w:tcW w:w="1440" w:type="dxa"/>
            <w:vAlign w:val="center"/>
          </w:tcPr>
          <w:p w:rsidR="00FE6751" w:rsidRDefault="00FE6751" w:rsidP="00CC2FC3">
            <w:pPr>
              <w:jc w:val="center"/>
              <w:rPr>
                <w:rFonts w:ascii="仿宋_GB2312" w:eastAsia="仿宋_GB2312" w:hAnsi="仿宋" w:cs="Arial"/>
                <w:b/>
                <w:sz w:val="24"/>
                <w:szCs w:val="24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邮箱</w:t>
            </w:r>
          </w:p>
        </w:tc>
      </w:tr>
      <w:tr w:rsidR="00FE6751" w:rsidTr="00CC2FC3">
        <w:tc>
          <w:tcPr>
            <w:tcW w:w="828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2115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1417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284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</w:tr>
      <w:tr w:rsidR="00FE6751" w:rsidTr="00CC2FC3">
        <w:tc>
          <w:tcPr>
            <w:tcW w:w="828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2115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1417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284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</w:tr>
      <w:tr w:rsidR="00FE6751" w:rsidTr="00CC2FC3">
        <w:tc>
          <w:tcPr>
            <w:tcW w:w="828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2115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1417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284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</w:tr>
      <w:tr w:rsidR="00FE6751" w:rsidTr="00CC2FC3">
        <w:tc>
          <w:tcPr>
            <w:tcW w:w="828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2115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1417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284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</w:tr>
      <w:tr w:rsidR="00FE6751" w:rsidTr="00CC2FC3">
        <w:tc>
          <w:tcPr>
            <w:tcW w:w="828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2115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1417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284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</w:tr>
      <w:tr w:rsidR="00FE6751" w:rsidTr="00CC2FC3">
        <w:tc>
          <w:tcPr>
            <w:tcW w:w="828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2115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1417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284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</w:tr>
      <w:tr w:rsidR="00FE6751" w:rsidTr="00CC2FC3">
        <w:tc>
          <w:tcPr>
            <w:tcW w:w="828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2115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1417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284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</w:tr>
      <w:tr w:rsidR="00FE6751" w:rsidTr="00CC2FC3">
        <w:tc>
          <w:tcPr>
            <w:tcW w:w="828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2115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1417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284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</w:tr>
      <w:tr w:rsidR="00FE6751" w:rsidTr="00CC2FC3">
        <w:tc>
          <w:tcPr>
            <w:tcW w:w="828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2115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851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284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 w:rsidR="00FE6751" w:rsidRDefault="00FE6751" w:rsidP="00CC2FC3">
            <w:pPr>
              <w:adjustRightInd w:val="0"/>
              <w:snapToGrid w:val="0"/>
              <w:rPr>
                <w:rFonts w:ascii="Arial Narrow" w:hAnsi="Arial Narrow" w:cs="宋体"/>
                <w:sz w:val="24"/>
                <w:szCs w:val="24"/>
              </w:rPr>
            </w:pPr>
          </w:p>
        </w:tc>
      </w:tr>
    </w:tbl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三、赛项目的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赛项考核的核心技能与核心知识；赛项对专业建设和教学改革的促进作用等。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四、赛项设计原则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（一）坚持公开、公平、公正；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（二）赛项关联职业岗位面广、人才需求量大、职业院校开</w:t>
      </w:r>
      <w:r>
        <w:rPr>
          <w:rFonts w:ascii="Arial Narrow" w:eastAsia="仿宋_GB2312" w:hAnsi="Arial Narrow" w:cs="Arial"/>
          <w:sz w:val="30"/>
          <w:szCs w:val="30"/>
        </w:rPr>
        <w:lastRenderedPageBreak/>
        <w:t>设专业点多；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（三）竞赛内容对应相关职业岗位或岗位群、体现专业核心能力与核心知识、涵盖丰富的专业知识与专业技能点；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（四）竞赛平台成熟。</w:t>
      </w:r>
      <w:r>
        <w:rPr>
          <w:rFonts w:ascii="Arial Narrow" w:eastAsia="仿宋_GB2312" w:hAnsi="Arial Narrow"/>
          <w:sz w:val="30"/>
          <w:szCs w:val="30"/>
        </w:rPr>
        <w:t>根据行业特点，赛项选择相对先进、通用性强、社会保有量高的设备与软件</w:t>
      </w:r>
      <w:r>
        <w:rPr>
          <w:rFonts w:ascii="Arial Narrow" w:eastAsia="仿宋_GB2312" w:hAnsi="Arial Narrow" w:cs="Arial"/>
          <w:sz w:val="30"/>
          <w:szCs w:val="30"/>
        </w:rPr>
        <w:t>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五、赛项方案的特色与创新点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应在竞赛内容选择、竞赛过程安排、竞赛结果评判、竞赛资源转化等方面形成赛项的特色与创新点。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六、竞赛内容简介（须附英文对照简介）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概述竞赛内容，并侧重于核心技能的描述（不多于</w:t>
      </w:r>
      <w:r>
        <w:rPr>
          <w:rFonts w:ascii="Arial Narrow" w:eastAsia="仿宋_GB2312" w:hAnsi="Arial Narrow" w:cs="Arial"/>
          <w:sz w:val="30"/>
          <w:szCs w:val="30"/>
        </w:rPr>
        <w:t>500</w:t>
      </w:r>
      <w:r>
        <w:rPr>
          <w:rFonts w:ascii="Arial Narrow" w:eastAsia="仿宋_GB2312" w:hAnsi="Arial Narrow" w:cs="Arial"/>
          <w:sz w:val="30"/>
          <w:szCs w:val="30"/>
        </w:rPr>
        <w:t>字）。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七、竞赛方式（含组队要求、是否邀请境外代表队参赛）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竞赛方式应明确是团体赛还是个人赛。组队方式应参考《</w:t>
      </w:r>
      <w:r>
        <w:rPr>
          <w:rFonts w:ascii="Arial Narrow" w:eastAsia="仿宋_GB2312" w:hAnsi="Arial Narrow" w:cs="Arial"/>
          <w:sz w:val="30"/>
          <w:szCs w:val="30"/>
        </w:rPr>
        <w:t>201</w:t>
      </w:r>
      <w:r>
        <w:rPr>
          <w:rFonts w:ascii="Arial Narrow" w:eastAsia="仿宋_GB2312" w:hAnsi="Arial Narrow" w:cs="Arial" w:hint="eastAsia"/>
          <w:sz w:val="30"/>
          <w:szCs w:val="30"/>
        </w:rPr>
        <w:t>6</w:t>
      </w:r>
      <w:r>
        <w:rPr>
          <w:rFonts w:ascii="Arial Narrow" w:eastAsia="仿宋_GB2312" w:hAnsi="Arial Narrow" w:cs="Arial"/>
          <w:sz w:val="30"/>
          <w:szCs w:val="30"/>
        </w:rPr>
        <w:t>年全国职业院校技能大赛参赛报名办法》的有关要求。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八、竞赛时间安排与流程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应用表格或流程图简洁、明确地说明竞赛日程与流程安排。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九、竞赛试题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申报赛项应提供</w:t>
      </w:r>
      <w:proofErr w:type="gramStart"/>
      <w:r>
        <w:rPr>
          <w:rFonts w:ascii="Arial Narrow" w:eastAsia="仿宋_GB2312" w:hAnsi="Arial Narrow" w:cs="Arial"/>
          <w:sz w:val="30"/>
          <w:szCs w:val="30"/>
        </w:rPr>
        <w:t>样题</w:t>
      </w:r>
      <w:r>
        <w:rPr>
          <w:rFonts w:ascii="Arial Narrow" w:eastAsia="仿宋_GB2312" w:hAnsi="Arial Narrow" w:cs="Arial" w:hint="eastAsia"/>
          <w:sz w:val="30"/>
          <w:szCs w:val="30"/>
        </w:rPr>
        <w:t>或样</w:t>
      </w:r>
      <w:proofErr w:type="gramEnd"/>
      <w:r>
        <w:rPr>
          <w:rFonts w:ascii="Arial Narrow" w:eastAsia="仿宋_GB2312" w:hAnsi="Arial Narrow" w:cs="Arial" w:hint="eastAsia"/>
          <w:sz w:val="30"/>
          <w:szCs w:val="30"/>
        </w:rPr>
        <w:t>卷</w:t>
      </w:r>
      <w:r>
        <w:rPr>
          <w:rFonts w:ascii="Arial Narrow" w:eastAsia="仿宋_GB2312" w:hAnsi="Arial Narrow" w:cs="Arial"/>
          <w:sz w:val="30"/>
          <w:szCs w:val="30"/>
        </w:rPr>
        <w:t>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十、评分标准制定原则、评分方法、评分细则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参照《</w:t>
      </w:r>
      <w:r>
        <w:rPr>
          <w:rFonts w:ascii="Arial Narrow" w:eastAsia="仿宋_GB2312" w:hAnsi="Arial Narrow" w:cs="Arial"/>
          <w:sz w:val="30"/>
          <w:szCs w:val="30"/>
        </w:rPr>
        <w:t>201</w:t>
      </w:r>
      <w:r>
        <w:rPr>
          <w:rFonts w:ascii="Arial Narrow" w:eastAsia="仿宋_GB2312" w:hAnsi="Arial Narrow" w:cs="Arial" w:hint="eastAsia"/>
          <w:sz w:val="30"/>
          <w:szCs w:val="30"/>
        </w:rPr>
        <w:t>6</w:t>
      </w:r>
      <w:r>
        <w:rPr>
          <w:rFonts w:ascii="Arial Narrow" w:eastAsia="仿宋_GB2312" w:hAnsi="Arial Narrow" w:cs="Arial"/>
          <w:sz w:val="30"/>
          <w:szCs w:val="30"/>
        </w:rPr>
        <w:t>年全国职业院校技能大赛成绩管理办法》的相关要求，根据申报赛项自身的特点，选定具有较强操作性的评分方法，编制评分细则。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十一、奖项设置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参照执行《</w:t>
      </w:r>
      <w:r>
        <w:rPr>
          <w:rFonts w:ascii="Arial Narrow" w:eastAsia="仿宋_GB2312" w:hAnsi="Arial Narrow" w:cs="Arial"/>
          <w:sz w:val="30"/>
          <w:szCs w:val="30"/>
        </w:rPr>
        <w:t>201</w:t>
      </w:r>
      <w:r>
        <w:rPr>
          <w:rFonts w:ascii="Arial Narrow" w:eastAsia="仿宋_GB2312" w:hAnsi="Arial Narrow" w:cs="Arial" w:hint="eastAsia"/>
          <w:sz w:val="30"/>
          <w:szCs w:val="30"/>
        </w:rPr>
        <w:t>6</w:t>
      </w:r>
      <w:r>
        <w:rPr>
          <w:rFonts w:ascii="Arial Narrow" w:eastAsia="仿宋_GB2312" w:hAnsi="Arial Narrow" w:cs="Arial"/>
          <w:sz w:val="30"/>
          <w:szCs w:val="30"/>
        </w:rPr>
        <w:t>年全国职业院校技能大赛</w:t>
      </w:r>
      <w:r>
        <w:rPr>
          <w:rFonts w:ascii="Arial Narrow" w:eastAsia="仿宋_GB2312" w:hAnsi="Arial Narrow" w:cs="Arial" w:hint="eastAsia"/>
          <w:sz w:val="30"/>
          <w:szCs w:val="30"/>
        </w:rPr>
        <w:t>奖惩办法</w:t>
      </w:r>
      <w:r>
        <w:rPr>
          <w:rFonts w:ascii="Arial Narrow" w:eastAsia="仿宋_GB2312" w:hAnsi="Arial Narrow" w:cs="Arial"/>
          <w:sz w:val="30"/>
          <w:szCs w:val="30"/>
        </w:rPr>
        <w:t>》的有关规定。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lastRenderedPageBreak/>
        <w:t>十二、技术规范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参照《</w:t>
      </w:r>
      <w:r>
        <w:rPr>
          <w:rFonts w:ascii="Arial Narrow" w:eastAsia="仿宋_GB2312" w:hAnsi="Arial Narrow" w:cs="Arial"/>
          <w:sz w:val="30"/>
          <w:szCs w:val="30"/>
        </w:rPr>
        <w:t>201</w:t>
      </w:r>
      <w:r>
        <w:rPr>
          <w:rFonts w:ascii="Arial Narrow" w:eastAsia="仿宋_GB2312" w:hAnsi="Arial Narrow" w:cs="Arial" w:hint="eastAsia"/>
          <w:sz w:val="30"/>
          <w:szCs w:val="30"/>
        </w:rPr>
        <w:t>6</w:t>
      </w:r>
      <w:r>
        <w:rPr>
          <w:rFonts w:ascii="Arial Narrow" w:eastAsia="仿宋_GB2312" w:hAnsi="Arial Narrow" w:cs="Arial"/>
          <w:sz w:val="30"/>
          <w:szCs w:val="30"/>
        </w:rPr>
        <w:t>年全国职业院校技能大赛赛项规程编制要求》，列出竞赛内容涉及技术规范的全部信息，包括相关的专业教育教学要求，行业、职业技术标准等。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十三、建议使用的比赛器材、技术平台和场地要求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提供赛项所需的技术平台，包括参考硬件和软件信息、参考机器设备信息、参考工具器具信息等。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对竞赛赛场环境、</w:t>
      </w:r>
      <w:proofErr w:type="gramStart"/>
      <w:r>
        <w:rPr>
          <w:rFonts w:ascii="Arial Narrow" w:eastAsia="仿宋_GB2312" w:hAnsi="Arial Narrow" w:cs="Arial"/>
          <w:sz w:val="30"/>
          <w:szCs w:val="30"/>
        </w:rPr>
        <w:t>赛位设置</w:t>
      </w:r>
      <w:proofErr w:type="gramEnd"/>
      <w:r>
        <w:rPr>
          <w:rFonts w:ascii="Arial Narrow" w:eastAsia="仿宋_GB2312" w:hAnsi="Arial Narrow" w:cs="Arial"/>
          <w:sz w:val="30"/>
          <w:szCs w:val="30"/>
        </w:rPr>
        <w:t>、</w:t>
      </w:r>
      <w:proofErr w:type="gramStart"/>
      <w:r>
        <w:rPr>
          <w:rFonts w:ascii="Arial Narrow" w:eastAsia="仿宋_GB2312" w:hAnsi="Arial Narrow" w:cs="Arial"/>
          <w:sz w:val="30"/>
          <w:szCs w:val="30"/>
        </w:rPr>
        <w:t>单位赛位</w:t>
      </w:r>
      <w:proofErr w:type="gramEnd"/>
      <w:r>
        <w:rPr>
          <w:rFonts w:ascii="Arial Narrow" w:eastAsia="仿宋_GB2312" w:hAnsi="Arial Narrow" w:cs="Arial"/>
          <w:sz w:val="30"/>
          <w:szCs w:val="30"/>
        </w:rPr>
        <w:t>大小、安全防范措施等，要描述具体、明确。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十四、安全保障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参照《</w:t>
      </w:r>
      <w:r>
        <w:rPr>
          <w:rFonts w:ascii="Arial Narrow" w:eastAsia="仿宋_GB2312" w:hAnsi="Arial Narrow" w:cs="Arial"/>
          <w:sz w:val="30"/>
          <w:szCs w:val="30"/>
        </w:rPr>
        <w:t>201</w:t>
      </w:r>
      <w:r>
        <w:rPr>
          <w:rFonts w:ascii="Arial Narrow" w:eastAsia="仿宋_GB2312" w:hAnsi="Arial Narrow" w:cs="Arial" w:hint="eastAsia"/>
          <w:sz w:val="30"/>
          <w:szCs w:val="30"/>
        </w:rPr>
        <w:t>6</w:t>
      </w:r>
      <w:r>
        <w:rPr>
          <w:rFonts w:ascii="Arial Narrow" w:eastAsia="仿宋_GB2312" w:hAnsi="Arial Narrow" w:cs="Arial"/>
          <w:sz w:val="30"/>
          <w:szCs w:val="30"/>
        </w:rPr>
        <w:t>年全国职业院校技能大赛安全管理规定》的有关要求，依据申报赛项自身特点，明确所需的安全保障措施。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十</w:t>
      </w:r>
      <w:r>
        <w:rPr>
          <w:rFonts w:ascii="Arial Narrow" w:eastAsia="仿宋_GB2312" w:hAnsi="Arial Narrow" w:cs="Arial" w:hint="eastAsia"/>
          <w:b/>
          <w:sz w:val="30"/>
          <w:szCs w:val="30"/>
        </w:rPr>
        <w:t>五</w:t>
      </w:r>
      <w:r>
        <w:rPr>
          <w:rFonts w:ascii="Arial Narrow" w:eastAsia="仿宋_GB2312" w:hAnsi="Arial Narrow" w:cs="Arial"/>
          <w:b/>
          <w:sz w:val="30"/>
          <w:szCs w:val="30"/>
        </w:rPr>
        <w:t>、经费</w:t>
      </w:r>
      <w:r w:rsidRPr="003B11A6">
        <w:rPr>
          <w:rFonts w:ascii="Arial Narrow" w:eastAsia="仿宋_GB2312" w:hAnsi="Arial Narrow" w:cs="Arial" w:hint="eastAsia"/>
          <w:b/>
          <w:sz w:val="30"/>
          <w:szCs w:val="30"/>
        </w:rPr>
        <w:t>概算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参照《</w:t>
      </w:r>
      <w:r>
        <w:rPr>
          <w:rFonts w:ascii="Arial Narrow" w:eastAsia="仿宋_GB2312" w:hAnsi="Arial Narrow" w:cs="Arial"/>
          <w:sz w:val="30"/>
          <w:szCs w:val="30"/>
        </w:rPr>
        <w:t>201</w:t>
      </w:r>
      <w:r>
        <w:rPr>
          <w:rFonts w:ascii="Arial Narrow" w:eastAsia="仿宋_GB2312" w:hAnsi="Arial Narrow" w:cs="Arial" w:hint="eastAsia"/>
          <w:sz w:val="30"/>
          <w:szCs w:val="30"/>
        </w:rPr>
        <w:t>6</w:t>
      </w:r>
      <w:r>
        <w:rPr>
          <w:rFonts w:ascii="Arial Narrow" w:eastAsia="仿宋_GB2312" w:hAnsi="Arial Narrow" w:cs="Arial"/>
          <w:sz w:val="30"/>
          <w:szCs w:val="30"/>
        </w:rPr>
        <w:t>年全国职业院校技能大赛赛项经费管理规定》的有关要求，制定赛项经费</w:t>
      </w:r>
      <w:r w:rsidRPr="003B11A6">
        <w:rPr>
          <w:rFonts w:ascii="Arial Narrow" w:eastAsia="仿宋_GB2312" w:hAnsi="Arial Narrow" w:cs="Arial" w:hint="eastAsia"/>
          <w:sz w:val="30"/>
          <w:szCs w:val="30"/>
        </w:rPr>
        <w:t>概算</w:t>
      </w:r>
      <w:r>
        <w:rPr>
          <w:rFonts w:ascii="Arial Narrow" w:eastAsia="仿宋_GB2312" w:hAnsi="Arial Narrow" w:cs="Arial"/>
          <w:sz w:val="30"/>
          <w:szCs w:val="30"/>
        </w:rPr>
        <w:t>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十</w:t>
      </w:r>
      <w:r>
        <w:rPr>
          <w:rFonts w:ascii="Arial Narrow" w:eastAsia="仿宋_GB2312" w:hAnsi="Arial Narrow" w:cs="Arial" w:hint="eastAsia"/>
          <w:b/>
          <w:sz w:val="30"/>
          <w:szCs w:val="30"/>
        </w:rPr>
        <w:t>六</w:t>
      </w:r>
      <w:r>
        <w:rPr>
          <w:rFonts w:ascii="Arial Narrow" w:eastAsia="仿宋_GB2312" w:hAnsi="Arial Narrow" w:cs="Arial"/>
          <w:b/>
          <w:sz w:val="30"/>
          <w:szCs w:val="30"/>
        </w:rPr>
        <w:t>、比赛组织与管理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参照《</w:t>
      </w:r>
      <w:r>
        <w:rPr>
          <w:rFonts w:ascii="Arial Narrow" w:eastAsia="仿宋_GB2312" w:hAnsi="Arial Narrow" w:cs="Arial"/>
          <w:sz w:val="30"/>
          <w:szCs w:val="30"/>
        </w:rPr>
        <w:t>201</w:t>
      </w:r>
      <w:r>
        <w:rPr>
          <w:rFonts w:ascii="Arial Narrow" w:eastAsia="仿宋_GB2312" w:hAnsi="Arial Narrow" w:cs="Arial" w:hint="eastAsia"/>
          <w:sz w:val="30"/>
          <w:szCs w:val="30"/>
        </w:rPr>
        <w:t>6</w:t>
      </w:r>
      <w:r>
        <w:rPr>
          <w:rFonts w:ascii="Arial Narrow" w:eastAsia="仿宋_GB2312" w:hAnsi="Arial Narrow" w:cs="Arial"/>
          <w:sz w:val="30"/>
          <w:szCs w:val="30"/>
        </w:rPr>
        <w:t>年全国职业院校技能大赛组织机构与职能分工》《</w:t>
      </w:r>
      <w:r>
        <w:rPr>
          <w:rFonts w:ascii="Arial Narrow" w:eastAsia="仿宋_GB2312" w:hAnsi="Arial Narrow" w:cs="Arial"/>
          <w:sz w:val="30"/>
          <w:szCs w:val="30"/>
        </w:rPr>
        <w:t>201</w:t>
      </w:r>
      <w:r>
        <w:rPr>
          <w:rFonts w:ascii="Arial Narrow" w:eastAsia="仿宋_GB2312" w:hAnsi="Arial Narrow" w:cs="Arial" w:hint="eastAsia"/>
          <w:sz w:val="30"/>
          <w:szCs w:val="30"/>
        </w:rPr>
        <w:t>6</w:t>
      </w:r>
      <w:r>
        <w:rPr>
          <w:rFonts w:ascii="Arial Narrow" w:eastAsia="仿宋_GB2312" w:hAnsi="Arial Narrow" w:cs="Arial"/>
          <w:sz w:val="30"/>
          <w:szCs w:val="30"/>
        </w:rPr>
        <w:t>年全国职业院校技能大赛赛项设备与设施管理办法》《</w:t>
      </w:r>
      <w:r>
        <w:rPr>
          <w:rFonts w:ascii="Arial Narrow" w:eastAsia="仿宋_GB2312" w:hAnsi="Arial Narrow" w:cs="Arial"/>
          <w:sz w:val="30"/>
          <w:szCs w:val="30"/>
        </w:rPr>
        <w:t>201</w:t>
      </w:r>
      <w:r>
        <w:rPr>
          <w:rFonts w:ascii="Arial Narrow" w:eastAsia="仿宋_GB2312" w:hAnsi="Arial Narrow" w:cs="Arial" w:hint="eastAsia"/>
          <w:sz w:val="30"/>
          <w:szCs w:val="30"/>
        </w:rPr>
        <w:t>6</w:t>
      </w:r>
      <w:r>
        <w:rPr>
          <w:rFonts w:ascii="Arial Narrow" w:eastAsia="仿宋_GB2312" w:hAnsi="Arial Narrow" w:cs="Arial"/>
          <w:sz w:val="30"/>
          <w:szCs w:val="30"/>
        </w:rPr>
        <w:t>年全国职业院校技能大赛赛项监督与仲裁管理办法》等，明确主要组织单位、协办单位的任务分工，各单位工作职责，制定可操作性强的赛项竞赛组织与管理方案。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十</w:t>
      </w:r>
      <w:r>
        <w:rPr>
          <w:rFonts w:ascii="Arial Narrow" w:eastAsia="仿宋_GB2312" w:hAnsi="Arial Narrow" w:cs="Arial" w:hint="eastAsia"/>
          <w:b/>
          <w:sz w:val="30"/>
          <w:szCs w:val="30"/>
        </w:rPr>
        <w:t>七</w:t>
      </w:r>
      <w:r>
        <w:rPr>
          <w:rFonts w:ascii="Arial Narrow" w:eastAsia="仿宋_GB2312" w:hAnsi="Arial Narrow" w:cs="Arial"/>
          <w:b/>
          <w:sz w:val="30"/>
          <w:szCs w:val="30"/>
        </w:rPr>
        <w:t>、教学资源转化建设方案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参照《</w:t>
      </w:r>
      <w:r>
        <w:rPr>
          <w:rFonts w:ascii="Arial Narrow" w:eastAsia="仿宋_GB2312" w:hAnsi="Arial Narrow" w:cs="Arial"/>
          <w:sz w:val="30"/>
          <w:szCs w:val="30"/>
        </w:rPr>
        <w:t>201</w:t>
      </w:r>
      <w:r>
        <w:rPr>
          <w:rFonts w:ascii="Arial Narrow" w:eastAsia="仿宋_GB2312" w:hAnsi="Arial Narrow" w:cs="Arial" w:hint="eastAsia"/>
          <w:sz w:val="30"/>
          <w:szCs w:val="30"/>
        </w:rPr>
        <w:t>6</w:t>
      </w:r>
      <w:r>
        <w:rPr>
          <w:rFonts w:ascii="Arial Narrow" w:eastAsia="仿宋_GB2312" w:hAnsi="Arial Narrow" w:cs="Arial"/>
          <w:sz w:val="30"/>
          <w:szCs w:val="30"/>
        </w:rPr>
        <w:t>年全国职业院校技能大赛赛项资源转化工作办法》的有关要求，制定赛项赛后教学资源转化方案。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lastRenderedPageBreak/>
        <w:t>十</w:t>
      </w:r>
      <w:r>
        <w:rPr>
          <w:rFonts w:ascii="Arial Narrow" w:eastAsia="仿宋_GB2312" w:hAnsi="Arial Narrow" w:cs="Arial" w:hint="eastAsia"/>
          <w:b/>
          <w:sz w:val="30"/>
          <w:szCs w:val="30"/>
        </w:rPr>
        <w:t>八</w:t>
      </w:r>
      <w:r>
        <w:rPr>
          <w:rFonts w:ascii="Arial Narrow" w:eastAsia="仿宋_GB2312" w:hAnsi="Arial Narrow" w:cs="Arial"/>
          <w:b/>
          <w:sz w:val="30"/>
          <w:szCs w:val="30"/>
        </w:rPr>
        <w:t>、筹备工作进度时间表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依据赛项筹备工作，制定筹备工作时间进度表。</w:t>
      </w:r>
    </w:p>
    <w:p w:rsidR="00FE6751" w:rsidRDefault="00FE6751" w:rsidP="00FE6751">
      <w:pPr>
        <w:snapToGrid w:val="0"/>
        <w:spacing w:line="560" w:lineRule="exact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 xml:space="preserve">    </w:t>
      </w:r>
      <w:r>
        <w:rPr>
          <w:rFonts w:ascii="Arial Narrow" w:eastAsia="仿宋_GB2312" w:hAnsi="Arial Narrow" w:cs="Arial" w:hint="eastAsia"/>
          <w:b/>
          <w:sz w:val="30"/>
          <w:szCs w:val="30"/>
        </w:rPr>
        <w:t>十九</w:t>
      </w:r>
      <w:r>
        <w:rPr>
          <w:rFonts w:ascii="Arial Narrow" w:eastAsia="仿宋_GB2312" w:hAnsi="Arial Narrow" w:cs="Arial"/>
          <w:b/>
          <w:sz w:val="30"/>
          <w:szCs w:val="30"/>
        </w:rPr>
        <w:t>、裁判人员建议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参照《</w:t>
      </w:r>
      <w:r>
        <w:rPr>
          <w:rFonts w:ascii="Arial Narrow" w:eastAsia="仿宋_GB2312" w:hAnsi="Arial Narrow" w:cs="Arial"/>
          <w:sz w:val="30"/>
          <w:szCs w:val="30"/>
        </w:rPr>
        <w:t>201</w:t>
      </w:r>
      <w:r>
        <w:rPr>
          <w:rFonts w:ascii="Arial Narrow" w:eastAsia="仿宋_GB2312" w:hAnsi="Arial Narrow" w:cs="Arial" w:hint="eastAsia"/>
          <w:sz w:val="30"/>
          <w:szCs w:val="30"/>
        </w:rPr>
        <w:t>6</w:t>
      </w:r>
      <w:r>
        <w:rPr>
          <w:rFonts w:ascii="Arial Narrow" w:eastAsia="仿宋_GB2312" w:hAnsi="Arial Narrow" w:cs="Arial"/>
          <w:sz w:val="30"/>
          <w:szCs w:val="30"/>
        </w:rPr>
        <w:t>年全国职业院校技能大赛专家和裁判工作管理办法》的有关要求，详细列出赛项所需现场裁判和评分裁判的具体要求。</w:t>
      </w:r>
    </w:p>
    <w:tbl>
      <w:tblPr>
        <w:tblStyle w:val="a4"/>
        <w:tblW w:w="8451" w:type="dxa"/>
        <w:tblInd w:w="7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0"/>
        <w:gridCol w:w="1980"/>
        <w:gridCol w:w="2000"/>
        <w:gridCol w:w="2530"/>
        <w:gridCol w:w="811"/>
      </w:tblGrid>
      <w:tr w:rsidR="00FE6751" w:rsidTr="00CC2FC3"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adjustRightInd w:val="0"/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序号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adjustRightInd w:val="0"/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专业技术方向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adjustRightInd w:val="0"/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知识能力要求</w:t>
            </w:r>
          </w:p>
        </w:tc>
        <w:tc>
          <w:tcPr>
            <w:tcW w:w="253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adjustRightInd w:val="0"/>
              <w:snapToGrid w:val="0"/>
              <w:jc w:val="center"/>
              <w:rPr>
                <w:rFonts w:ascii="仿宋_GB2312" w:eastAsia="仿宋_GB2312" w:hAnsi="仿宋" w:cs="Arial"/>
                <w:b/>
                <w:sz w:val="24"/>
                <w:szCs w:val="24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专业技术职称</w:t>
            </w:r>
          </w:p>
          <w:p w:rsidR="00FE6751" w:rsidRDefault="00FE6751" w:rsidP="00CC2FC3">
            <w:pPr>
              <w:adjustRightInd w:val="0"/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（职业资格等级）</w:t>
            </w:r>
          </w:p>
        </w:tc>
        <w:tc>
          <w:tcPr>
            <w:tcW w:w="811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adjustRightInd w:val="0"/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人数</w:t>
            </w:r>
          </w:p>
        </w:tc>
      </w:tr>
      <w:tr w:rsidR="00FE6751" w:rsidTr="00CC2FC3"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253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811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</w:tr>
      <w:tr w:rsidR="00FE6751" w:rsidTr="00CC2FC3"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253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811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</w:tr>
      <w:tr w:rsidR="00FE6751" w:rsidTr="00CC2FC3"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253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811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</w:tr>
      <w:tr w:rsidR="00FE6751" w:rsidTr="00CC2FC3"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Arial"/>
                <w:b/>
                <w:sz w:val="24"/>
                <w:szCs w:val="24"/>
              </w:rPr>
              <w:t>裁判总人数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200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2530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  <w:tc>
          <w:tcPr>
            <w:tcW w:w="811" w:type="dxa"/>
            <w:tcBorders>
              <w:tl2br w:val="nil"/>
              <w:tr2bl w:val="nil"/>
            </w:tcBorders>
            <w:vAlign w:val="center"/>
          </w:tcPr>
          <w:p w:rsidR="00FE6751" w:rsidRDefault="00FE6751" w:rsidP="00CC2FC3">
            <w:pPr>
              <w:snapToGrid w:val="0"/>
              <w:jc w:val="center"/>
              <w:rPr>
                <w:rFonts w:ascii="Arial Narrow" w:eastAsia="仿宋_GB2312" w:hAnsi="Arial Narrow" w:cs="Arial"/>
                <w:b/>
                <w:sz w:val="30"/>
                <w:szCs w:val="30"/>
              </w:rPr>
            </w:pPr>
          </w:p>
        </w:tc>
      </w:tr>
    </w:tbl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/>
          <w:b/>
          <w:sz w:val="30"/>
          <w:szCs w:val="30"/>
        </w:rPr>
        <w:t>二十、</w:t>
      </w:r>
      <w:r>
        <w:rPr>
          <w:rFonts w:ascii="Arial Narrow" w:eastAsia="仿宋_GB2312" w:hAnsi="Arial Narrow" w:cs="Arial" w:hint="eastAsia"/>
          <w:b/>
          <w:sz w:val="30"/>
          <w:szCs w:val="30"/>
        </w:rPr>
        <w:t>赛题公开承诺</w:t>
      </w:r>
    </w:p>
    <w:p w:rsidR="00FE6751" w:rsidRPr="00E1406E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b/>
          <w:sz w:val="30"/>
          <w:szCs w:val="30"/>
        </w:rPr>
      </w:pPr>
      <w:r w:rsidRPr="00E1406E">
        <w:rPr>
          <w:rFonts w:ascii="仿宋_GB2312" w:eastAsia="仿宋_GB2312" w:hint="eastAsia"/>
          <w:sz w:val="30"/>
          <w:szCs w:val="30"/>
        </w:rPr>
        <w:t>承诺</w:t>
      </w:r>
      <w:r>
        <w:rPr>
          <w:rFonts w:ascii="仿宋_GB2312" w:eastAsia="仿宋_GB2312" w:hint="eastAsia"/>
          <w:sz w:val="30"/>
          <w:szCs w:val="30"/>
        </w:rPr>
        <w:t>保证于开赛2个月前在大赛网络信息发布平台上（www.chinaskills-jsw.org)公开全部赛题。</w:t>
      </w:r>
    </w:p>
    <w:p w:rsidR="00FE6751" w:rsidRDefault="00FE6751" w:rsidP="00FE6751">
      <w:pPr>
        <w:snapToGrid w:val="0"/>
        <w:spacing w:line="560" w:lineRule="exact"/>
        <w:ind w:firstLineChars="200" w:firstLine="602"/>
        <w:rPr>
          <w:rFonts w:ascii="Arial Narrow" w:eastAsia="仿宋_GB2312" w:hAnsi="Arial Narrow" w:cs="Arial"/>
          <w:b/>
          <w:sz w:val="30"/>
          <w:szCs w:val="30"/>
        </w:rPr>
      </w:pPr>
      <w:r>
        <w:rPr>
          <w:rFonts w:ascii="Arial Narrow" w:eastAsia="仿宋_GB2312" w:hAnsi="Arial Narrow" w:cs="Arial" w:hint="eastAsia"/>
          <w:b/>
          <w:sz w:val="30"/>
          <w:szCs w:val="30"/>
        </w:rPr>
        <w:t>二十一、</w:t>
      </w:r>
      <w:r>
        <w:rPr>
          <w:rFonts w:ascii="Arial Narrow" w:eastAsia="仿宋_GB2312" w:hAnsi="Arial Narrow" w:cs="Arial"/>
          <w:b/>
          <w:sz w:val="30"/>
          <w:szCs w:val="30"/>
        </w:rPr>
        <w:t>其他</w:t>
      </w:r>
    </w:p>
    <w:p w:rsidR="00FE6751" w:rsidRDefault="00FE6751" w:rsidP="00FE6751">
      <w:pPr>
        <w:snapToGrid w:val="0"/>
        <w:spacing w:line="560" w:lineRule="exact"/>
        <w:ind w:firstLineChars="200" w:firstLine="600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申报赛项未尽内容的描述或说明，也可附页补充。</w:t>
      </w:r>
    </w:p>
    <w:p w:rsidR="00FE6751" w:rsidRDefault="00FE6751" w:rsidP="00FE6751">
      <w:pPr>
        <w:snapToGrid w:val="0"/>
        <w:spacing w:line="560" w:lineRule="exact"/>
        <w:ind w:firstLineChars="200" w:firstLine="600"/>
        <w:jc w:val="left"/>
        <w:rPr>
          <w:rFonts w:ascii="Arial Narrow" w:eastAsia="仿宋_GB2312" w:hAnsi="Arial Narrow" w:cs="Arial"/>
          <w:sz w:val="30"/>
          <w:szCs w:val="30"/>
        </w:rPr>
      </w:pPr>
      <w:r>
        <w:rPr>
          <w:rFonts w:ascii="Arial Narrow" w:eastAsia="仿宋_GB2312" w:hAnsi="Arial Narrow" w:cs="Arial"/>
          <w:sz w:val="30"/>
          <w:szCs w:val="30"/>
        </w:rPr>
        <w:t>申报单位应明确专职联络人员及其手机号码、邮箱等联系方式。专职联络人员应具有强烈的工作责任感和良好的保密意识。</w:t>
      </w:r>
    </w:p>
    <w:p w:rsidR="00FE6751" w:rsidRDefault="00FE6751" w:rsidP="00FE6751">
      <w:r>
        <w:rPr>
          <w:rFonts w:hint="eastAsia"/>
        </w:rPr>
        <w:t xml:space="preserve">     </w:t>
      </w:r>
    </w:p>
    <w:p w:rsidR="00060926" w:rsidRPr="00FE6751" w:rsidRDefault="00060926">
      <w:bookmarkStart w:id="0" w:name="_GoBack"/>
      <w:bookmarkEnd w:id="0"/>
    </w:p>
    <w:sectPr w:rsidR="00060926" w:rsidRPr="00FE6751" w:rsidSect="00DF2C04">
      <w:footerReference w:type="default" r:id="rId5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77F1" w:rsidRPr="00DF2C04" w:rsidRDefault="00FE6751">
    <w:pPr>
      <w:pStyle w:val="a3"/>
      <w:jc w:val="center"/>
      <w:rPr>
        <w:rFonts w:ascii="仿宋_GB2312" w:eastAsia="仿宋_GB2312"/>
        <w:sz w:val="24"/>
        <w:szCs w:val="24"/>
      </w:rPr>
    </w:pPr>
    <w:r w:rsidRPr="00DF2C04">
      <w:rPr>
        <w:rFonts w:ascii="仿宋_GB2312" w:eastAsia="仿宋_GB2312" w:hint="eastAsia"/>
        <w:sz w:val="24"/>
        <w:szCs w:val="24"/>
      </w:rPr>
      <w:fldChar w:fldCharType="begin"/>
    </w:r>
    <w:r w:rsidRPr="00DF2C04">
      <w:rPr>
        <w:rFonts w:ascii="仿宋_GB2312" w:eastAsia="仿宋_GB2312" w:hint="eastAsia"/>
        <w:sz w:val="24"/>
        <w:szCs w:val="24"/>
      </w:rPr>
      <w:instrText xml:space="preserve"> PAGE   \* MERGEFORMAT </w:instrText>
    </w:r>
    <w:r w:rsidRPr="00DF2C04">
      <w:rPr>
        <w:rFonts w:ascii="仿宋_GB2312" w:eastAsia="仿宋_GB2312" w:hint="eastAsia"/>
        <w:sz w:val="24"/>
        <w:szCs w:val="24"/>
      </w:rPr>
      <w:fldChar w:fldCharType="separate"/>
    </w:r>
    <w:r w:rsidRPr="00FE6751">
      <w:rPr>
        <w:rFonts w:ascii="仿宋_GB2312" w:eastAsia="仿宋_GB2312"/>
        <w:noProof/>
        <w:sz w:val="24"/>
        <w:szCs w:val="24"/>
        <w:lang w:val="zh-CN"/>
      </w:rPr>
      <w:t>2</w:t>
    </w:r>
    <w:r w:rsidRPr="00DF2C04">
      <w:rPr>
        <w:rFonts w:ascii="仿宋_GB2312" w:eastAsia="仿宋_GB2312" w:hint="eastAsia"/>
        <w:sz w:val="24"/>
        <w:szCs w:val="24"/>
      </w:rPr>
      <w:fldChar w:fldCharType="end"/>
    </w:r>
  </w:p>
  <w:p w:rsidR="001F77F1" w:rsidRDefault="00FE6751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751"/>
    <w:rsid w:val="00060926"/>
    <w:rsid w:val="00CE08CA"/>
    <w:rsid w:val="00DB79A8"/>
    <w:rsid w:val="00FE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7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E67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E6751"/>
    <w:rPr>
      <w:sz w:val="18"/>
      <w:szCs w:val="18"/>
    </w:rPr>
  </w:style>
  <w:style w:type="table" w:styleId="a4">
    <w:name w:val="Table Grid"/>
    <w:basedOn w:val="a1"/>
    <w:rsid w:val="00FE675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7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E67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E6751"/>
    <w:rPr>
      <w:sz w:val="18"/>
      <w:szCs w:val="18"/>
    </w:rPr>
  </w:style>
  <w:style w:type="table" w:styleId="a4">
    <w:name w:val="Table Grid"/>
    <w:basedOn w:val="a1"/>
    <w:rsid w:val="00FE675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328</Words>
  <Characters>1874</Characters>
  <Application>Microsoft Office Word</Application>
  <DocSecurity>0</DocSecurity>
  <Lines>15</Lines>
  <Paragraphs>4</Paragraphs>
  <ScaleCrop>false</ScaleCrop>
  <Company/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冯永斌</dc:creator>
  <cp:lastModifiedBy>冯永斌</cp:lastModifiedBy>
  <cp:revision>1</cp:revision>
  <dcterms:created xsi:type="dcterms:W3CDTF">2016-08-03T08:33:00Z</dcterms:created>
  <dcterms:modified xsi:type="dcterms:W3CDTF">2016-08-03T08:33:00Z</dcterms:modified>
</cp:coreProperties>
</file>