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88" w:lineRule="auto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附件</w:t>
      </w:r>
    </w:p>
    <w:p>
      <w:pPr>
        <w:widowControl/>
        <w:shd w:val="clear" w:color="auto" w:fill="FFFFFF"/>
        <w:spacing w:line="288" w:lineRule="auto"/>
        <w:jc w:val="center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现代学徒制试点工作任务书备案审核结果汇总表</w:t>
      </w:r>
    </w:p>
    <w:tbl>
      <w:tblPr>
        <w:tblStyle w:val="4"/>
        <w:tblW w:w="8222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307"/>
        <w:gridCol w:w="1559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4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试点单位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审核结果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处理意见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吉林省吉林市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吉林省辽源市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江苏省无锡市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江苏省南通市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江苏省常州市科教城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浙江省杭州市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浙江省嘉兴市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浙江省湖州市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湖北省荆州市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湖南省长沙市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湖南省湘潭市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广东省佛山市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广东省中山市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广西壮族自治区柳州市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四川省成都市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陕西省咸阳市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青岛市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天津海鸥表业集团有限公司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天津渤海化工集团有限责任公司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招商局物流集团上海有限公司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海澜集团有限公司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江西省建材集团公司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济南二机床集团有限公司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郑州宇通客车股份有限公司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博世汽车部件（长沙）有限公司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北京交通运输职业学院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北京电子科技职业学院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北京财贸职业学院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天津中德职业技术学院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天津电子信息职业技术学院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天津职业大学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河北建材职业技术学院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唐山工业职业技术学院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邢台职业技术学院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石家庄铁路职业技术学院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石家庄邮电职业技术学院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渤海理工职业学院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山西职业技术学院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山西工程职业技术学院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山西药科职业学院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内蒙古机电职业技术学院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内蒙古商贸职业学院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辽宁林业职业技术学院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辽宁职业学院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沈阳职业技术学院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大连装备制造职业技术学院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长春汽车工业高等专科学校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长春职业技术学院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哈尔滨职业技术学院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哈尔滨铁道职业技术学院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黑龙江农业工程职业学院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上海中侨职业技术学院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上海旅游高等专科学校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上海农林职业技术学院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江苏食品药品职业技术学院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无锡商业职业技术学院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南京工业职业技术学院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南通职业大学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江苏农林职业技术学院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南京信息职业技术学院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金华职业技术学院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温州职业技术学院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浙江机电职业技术学院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浙江商业职业技术学院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宁波职业技术学院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浙江建设职业技术学院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芜湖职业技术学院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安徽机电职业技术学院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安徽职业技术学院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福州职业技术学院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福建林业职业技术学院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福建生物工程职业技术学院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江西应用技术职业学院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江西航空职业技术学院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东营职业学院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滨州职业学院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山东商业职业技术学院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山东交通职业学院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山东科技职业学院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青岛职业技术学院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日照职业技术学院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河南工业职业技术学院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开封文化艺术职业学院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河南农业职业学院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漯河职业技术学院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商丘医学高等专科学校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黄冈职业技术学院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武汉铁路职业技术学院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武汉船舶职业技术学院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武汉职业技术学院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湖南石油化工职业技术学院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湖南工艺美术职业学院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长沙民政职业技术学院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长沙航空职业技术学院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清远职业技术学院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广东科学技术职业学院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广东工程职业技术学院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广东机电职业技术学院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广州铁路职业技术学院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广东邮电职业技术学院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广州番禺职业技术学院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广西职业技术学院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广西建设职业技术学院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广西交通职业技术学院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海南职业技术学院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三亚城市职业学院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重庆工业职业技术学院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重庆航天职业技术学院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重庆电子工程职业学院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成都农业科技职业学院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四川邮电职业技术学院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贵州轻工职业技术学院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贵阳职业技术学院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昆明工业职业技术学院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云南国土资源职业学院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陕西交通职业技术学院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陕西工业职业技术学院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兰州资源环境职业技术学院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酒泉职业技术学院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青海畜牧兽医职业技术学院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宁夏职业技术学院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新疆轻工职业技术学院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新疆职业大学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新疆石河子职业技术学院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北京市昌平职业学校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承德工业学校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呼和浩特市商贸旅游职业学校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沈阳市化工学校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长春市农业学校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大庆市蒙妮坦职业高级中学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上海电子工业学校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亳州中药科技学校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福建省福州旅游职业中专学校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江西省医药学校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德州交通职业中等专业学校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洛阳铁路信息工程学校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重庆工商学校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139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四川省达州中医学校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贵阳铁路工程学校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玉溪工业财贸学校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西藏日喀则市职业技术学校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陕西省电子工业学校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平凉理工中等专业学校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青海省工业职业技术学校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中卫市职业技术学校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新疆工业经济学校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第一师阿拉尔职业技术学校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149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宁波市鄞州区古林职业高级中学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宁波市北仑职业高级中学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厦门工商旅游学校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深圳市第一职业技术学校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机械工业教育发展中心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有色金属工业人才中心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中国煤炭教育协会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中国建筑材料联合会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中国物流与采购联合会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158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国家康复辅具研究中心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159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中民民政职业能力建设中心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160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山西省煤炭工业厅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161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山西省旅游局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广东省旅游协会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南宁市焊接协会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164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中国艺术科技研究所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不通过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中止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中国汽车工程学会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中止</w:t>
            </w:r>
          </w:p>
        </w:tc>
      </w:tr>
    </w:tbl>
    <w:p>
      <w:pPr>
        <w:widowControl/>
        <w:shd w:val="clear" w:color="auto" w:fill="FFFFFF"/>
        <w:spacing w:line="288" w:lineRule="auto"/>
        <w:jc w:val="center"/>
        <w:rPr>
          <w:rFonts w:ascii="仿宋_GB2312" w:eastAsia="仿宋_GB231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HAnsi" w:hAnsiTheme="majorHAnsi" w:eastAsiaTheme="majorEastAsia" w:cstheme="majorBidi"/>
        <w:sz w:val="28"/>
        <w:szCs w:val="28"/>
        <w:lang w:val="zh-CN"/>
      </w:rPr>
      <w:id w:val="-1399124570"/>
    </w:sdtPr>
    <w:sdtEndPr>
      <w:rPr>
        <w:rFonts w:asciiTheme="majorHAnsi" w:hAnsiTheme="majorHAnsi" w:eastAsiaTheme="majorEastAsia" w:cstheme="majorBidi"/>
        <w:sz w:val="28"/>
        <w:szCs w:val="28"/>
        <w:lang w:val="zh-CN"/>
      </w:rPr>
    </w:sdtEndPr>
    <w:sdtContent>
      <w:p>
        <w:pPr>
          <w:pStyle w:val="2"/>
          <w:jc w:val="center"/>
          <w:rPr>
            <w:rFonts w:asciiTheme="majorHAnsi" w:hAnsiTheme="majorHAnsi" w:eastAsiaTheme="majorEastAsia" w:cstheme="majorBidi"/>
            <w:sz w:val="28"/>
            <w:szCs w:val="28"/>
          </w:rPr>
        </w:pPr>
        <w:r>
          <w:rPr>
            <w:rFonts w:cs="Times New Roman"/>
            <w:sz w:val="22"/>
            <w:szCs w:val="22"/>
          </w:rPr>
          <w:fldChar w:fldCharType="begin"/>
        </w:r>
        <w:r>
          <w:instrText xml:space="preserve">PAGE    \* MERGEFORMAT</w:instrText>
        </w:r>
        <w:r>
          <w:rPr>
            <w:rFonts w:cs="Times New Roman"/>
            <w:sz w:val="22"/>
            <w:szCs w:val="22"/>
          </w:rPr>
          <w:fldChar w:fldCharType="separate"/>
        </w:r>
        <w:r>
          <w:rPr>
            <w:rFonts w:asciiTheme="majorHAnsi" w:hAnsiTheme="majorHAnsi" w:eastAsiaTheme="majorEastAsia" w:cstheme="majorBidi"/>
            <w:sz w:val="28"/>
            <w:szCs w:val="28"/>
            <w:lang w:val="zh-CN"/>
          </w:rPr>
          <w:t>-</w:t>
        </w:r>
        <w:r>
          <w:t xml:space="preserve"> 1 -</w:t>
        </w:r>
        <w:r>
          <w:rPr>
            <w:rFonts w:asciiTheme="majorHAnsi" w:hAnsiTheme="majorHAnsi" w:eastAsiaTheme="majorEastAsia" w:cstheme="majorBidi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C391A"/>
    <w:rsid w:val="693C39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2016-08-31T07:39:00Z</dcterms:created>
  <dc:creator>dell</dc:creator>
  <cp:lastModifiedBy>dell</cp:lastModifiedBy>
  <dcterms:modified xsi:type="dcterms:W3CDTF">2016-08-31T07:40:22Z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