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 w:hAnsi="Times New Roman" w:eastAsia="仿宋_GB2312" w:cs="Times New Roman"/>
          <w:sz w:val="24"/>
        </w:rPr>
      </w:pPr>
      <w:bookmarkStart w:id="1" w:name="_GoBack"/>
      <w:bookmarkEnd w:id="1"/>
      <w:r>
        <w:rPr>
          <w:rFonts w:hint="default" w:ascii="Times New Roman" w:hAnsi="Times New Roman" w:eastAsia="华文中宋" w:cs="Times New Roman"/>
          <w:b/>
          <w:bCs/>
          <w:sz w:val="24"/>
          <w:szCs w:val="24"/>
        </w:rPr>
        <w:t>附件</w:t>
      </w:r>
      <w:r>
        <w:rPr>
          <w:rFonts w:ascii="Times New Roman" w:hAnsi="Times New Roman" w:eastAsia="华文中宋" w:cs="Times New Roman"/>
          <w:b/>
          <w:bCs/>
          <w:sz w:val="24"/>
          <w:szCs w:val="24"/>
        </w:rPr>
        <w:t>:</w:t>
      </w:r>
    </w:p>
    <w:p>
      <w:pPr>
        <w:pStyle w:val="3"/>
        <w:jc w:val="center"/>
        <w:rPr>
          <w:rFonts w:hint="default" w:ascii="Times New Roman" w:hAnsi="Times New Roman" w:eastAsia="华文中宋" w:cs="Times New Roman"/>
          <w:b/>
          <w:bCs/>
          <w:sz w:val="28"/>
          <w:szCs w:val="28"/>
        </w:rPr>
      </w:pPr>
      <w:r>
        <w:rPr>
          <w:rFonts w:ascii="Times New Roman" w:hAnsi="Times New Roman" w:eastAsia="华文中宋" w:cs="Times New Roman"/>
          <w:b/>
          <w:bCs/>
          <w:sz w:val="28"/>
          <w:szCs w:val="28"/>
        </w:rPr>
        <w:t>2015年</w:t>
      </w:r>
      <w:r>
        <w:rPr>
          <w:rFonts w:hint="default" w:ascii="Times New Roman" w:hAnsi="Times New Roman" w:eastAsia="华文中宋" w:cs="Times New Roman"/>
          <w:b/>
          <w:bCs/>
          <w:sz w:val="28"/>
          <w:szCs w:val="28"/>
        </w:rPr>
        <w:t>全国教育经费执行情况统计表</w:t>
      </w:r>
    </w:p>
    <w:p>
      <w:pPr>
        <w:pStyle w:val="3"/>
        <w:jc w:val="center"/>
        <w:rPr>
          <w:rFonts w:hint="default" w:ascii="Times New Roman" w:hAnsi="Times New Roman" w:eastAsia="华文中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华文中宋" w:cs="Times New Roman"/>
          <w:b/>
          <w:bCs/>
          <w:sz w:val="24"/>
          <w:szCs w:val="24"/>
        </w:rPr>
        <w:t>表一</w:t>
      </w:r>
      <w:r>
        <w:rPr>
          <w:rFonts w:ascii="Times New Roman" w:hAnsi="Times New Roman" w:eastAsia="华文中宋" w:cs="Times New Roman"/>
          <w:b/>
          <w:bCs/>
          <w:sz w:val="24"/>
          <w:szCs w:val="24"/>
        </w:rPr>
        <w:t xml:space="preserve">  2015年</w:t>
      </w:r>
      <w:r>
        <w:rPr>
          <w:rFonts w:hint="default" w:ascii="Times New Roman" w:hAnsi="Times New Roman" w:eastAsia="华文中宋" w:cs="Times New Roman"/>
          <w:b/>
          <w:bCs/>
          <w:sz w:val="24"/>
          <w:szCs w:val="24"/>
        </w:rPr>
        <w:t>公共财政教育支出增长情况</w:t>
      </w:r>
    </w:p>
    <w:tbl>
      <w:tblPr>
        <w:tblStyle w:val="11"/>
        <w:tblW w:w="835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1454"/>
        <w:gridCol w:w="1301"/>
        <w:gridCol w:w="1092"/>
        <w:gridCol w:w="1180"/>
        <w:gridCol w:w="13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34" w:type="dxa"/>
              <w:right w:w="34" w:type="dxa"/>
            </w:tcMar>
            <w:vAlign w:val="center"/>
          </w:tcPr>
          <w:p>
            <w:pPr>
              <w:widowControl/>
              <w:jc w:val="center"/>
              <w:rPr>
                <w:rFonts w:eastAsia="华文中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Times New Roman" w:eastAsia="华文中宋"/>
                <w:b/>
                <w:bCs/>
                <w:color w:val="000000"/>
                <w:kern w:val="0"/>
                <w:szCs w:val="21"/>
              </w:rPr>
              <w:t>地区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华文中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Times New Roman" w:eastAsia="华文中宋"/>
                <w:b/>
                <w:bCs/>
                <w:color w:val="000000"/>
                <w:kern w:val="0"/>
                <w:szCs w:val="21"/>
              </w:rPr>
              <w:t>公共财政教育支出</w:t>
            </w:r>
          </w:p>
          <w:p>
            <w:pPr>
              <w:jc w:val="center"/>
              <w:rPr>
                <w:rFonts w:eastAsia="华文中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Times New Roman" w:eastAsia="华文中宋"/>
                <w:b/>
                <w:bCs/>
                <w:color w:val="000000"/>
                <w:kern w:val="0"/>
                <w:szCs w:val="21"/>
              </w:rPr>
              <w:t>（亿元）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华文中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Times New Roman" w:eastAsia="华文中宋"/>
                <w:b/>
                <w:bCs/>
                <w:color w:val="000000"/>
                <w:kern w:val="0"/>
                <w:szCs w:val="21"/>
              </w:rPr>
              <w:t>公共财政教育支出占公共财政支出比例</w:t>
            </w:r>
          </w:p>
          <w:p>
            <w:pPr>
              <w:widowControl/>
              <w:jc w:val="center"/>
              <w:rPr>
                <w:rFonts w:eastAsia="华文中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Times New Roman" w:eastAsia="华文中宋"/>
                <w:b/>
                <w:bCs/>
                <w:color w:val="000000"/>
                <w:kern w:val="0"/>
                <w:szCs w:val="21"/>
              </w:rPr>
              <w:t>（</w:t>
            </w:r>
            <w:r>
              <w:rPr>
                <w:rFonts w:eastAsia="华文中宋"/>
                <w:b/>
                <w:bCs/>
                <w:color w:val="000000"/>
                <w:kern w:val="0"/>
                <w:szCs w:val="21"/>
              </w:rPr>
              <w:t>%</w:t>
            </w:r>
            <w:r>
              <w:rPr>
                <w:rFonts w:hAnsi="Times New Roman" w:eastAsia="华文中宋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9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华文中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Times New Roman" w:eastAsia="华文中宋"/>
                <w:b/>
                <w:bCs/>
                <w:color w:val="000000"/>
                <w:kern w:val="0"/>
                <w:szCs w:val="21"/>
              </w:rPr>
              <w:t>公共财政教育支出本年比上年增长</w:t>
            </w:r>
          </w:p>
          <w:p>
            <w:pPr>
              <w:jc w:val="center"/>
              <w:rPr>
                <w:rFonts w:eastAsia="华文中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Times New Roman" w:eastAsia="华文中宋"/>
                <w:b/>
                <w:bCs/>
                <w:color w:val="000000"/>
                <w:kern w:val="0"/>
                <w:szCs w:val="21"/>
              </w:rPr>
              <w:t>（</w:t>
            </w:r>
            <w:r>
              <w:rPr>
                <w:rFonts w:eastAsia="华文中宋"/>
                <w:b/>
                <w:bCs/>
                <w:color w:val="000000"/>
                <w:kern w:val="0"/>
                <w:szCs w:val="21"/>
              </w:rPr>
              <w:t>%</w:t>
            </w:r>
            <w:r>
              <w:rPr>
                <w:rFonts w:hAnsi="Times New Roman" w:eastAsia="华文中宋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34" w:type="dxa"/>
              <w:right w:w="34" w:type="dxa"/>
            </w:tcMar>
            <w:vAlign w:val="center"/>
          </w:tcPr>
          <w:p>
            <w:pPr>
              <w:widowControl/>
              <w:jc w:val="center"/>
              <w:rPr>
                <w:rFonts w:eastAsia="华文中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Times New Roman" w:eastAsia="华文中宋"/>
                <w:b/>
                <w:bCs/>
                <w:color w:val="000000"/>
                <w:kern w:val="0"/>
                <w:szCs w:val="21"/>
              </w:rPr>
              <w:t>财政经常性收入本年比上年增长</w:t>
            </w:r>
          </w:p>
          <w:p>
            <w:pPr>
              <w:widowControl/>
              <w:jc w:val="center"/>
              <w:rPr>
                <w:rFonts w:eastAsia="华文中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Times New Roman" w:eastAsia="华文中宋"/>
                <w:b/>
                <w:bCs/>
                <w:color w:val="000000"/>
                <w:kern w:val="0"/>
                <w:szCs w:val="21"/>
              </w:rPr>
              <w:t>（</w:t>
            </w:r>
            <w:r>
              <w:rPr>
                <w:rFonts w:eastAsia="华文中宋"/>
                <w:b/>
                <w:bCs/>
                <w:color w:val="000000"/>
                <w:kern w:val="0"/>
                <w:szCs w:val="21"/>
              </w:rPr>
              <w:t>%</w:t>
            </w:r>
            <w:r>
              <w:rPr>
                <w:rFonts w:hAnsi="Times New Roman" w:eastAsia="华文中宋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tcMar>
              <w:left w:w="34" w:type="dxa"/>
              <w:right w:w="34" w:type="dxa"/>
            </w:tcMar>
            <w:vAlign w:val="center"/>
          </w:tcPr>
          <w:p>
            <w:pPr>
              <w:widowControl/>
              <w:jc w:val="center"/>
              <w:rPr>
                <w:rFonts w:eastAsia="华文中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Times New Roman" w:eastAsia="华文中宋"/>
                <w:b/>
                <w:bCs/>
                <w:color w:val="000000"/>
                <w:kern w:val="0"/>
                <w:szCs w:val="21"/>
              </w:rPr>
              <w:t>公共财政教育支出与财政经常性收入增长幅度比较</w:t>
            </w:r>
          </w:p>
          <w:p>
            <w:pPr>
              <w:widowControl/>
              <w:jc w:val="center"/>
              <w:rPr>
                <w:rFonts w:eastAsia="华文中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Ansi="Times New Roman" w:eastAsia="华文中宋"/>
                <w:b/>
                <w:bCs/>
                <w:color w:val="000000"/>
                <w:kern w:val="0"/>
                <w:szCs w:val="21"/>
              </w:rPr>
              <w:t>（百分点）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eastAsia="华文中宋"/>
                <w:color w:val="000000"/>
                <w:kern w:val="0"/>
                <w:szCs w:val="21"/>
              </w:rPr>
            </w:pPr>
            <w:r>
              <w:rPr>
                <w:rFonts w:hAnsi="Times New Roman" w:eastAsia="华文中宋"/>
                <w:color w:val="000000"/>
                <w:kern w:val="0"/>
                <w:szCs w:val="21"/>
              </w:rPr>
              <w:t>北京市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</w:pPr>
            <w:r>
              <w:rPr>
                <w:rFonts w:hint="default"/>
              </w:rPr>
              <w:t xml:space="preserve">847.43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</w:pPr>
            <w:r>
              <w:rPr>
                <w:color w:val="000000"/>
              </w:rPr>
              <w:t>14.77</w:t>
            </w:r>
          </w:p>
        </w:tc>
        <w:tc>
          <w:tcPr>
            <w:tcW w:w="109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</w:pPr>
            <w:r>
              <w:rPr>
                <w:rFonts w:hint="default"/>
              </w:rPr>
              <w:t>0.15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</w:pPr>
            <w:r>
              <w:rPr>
                <w:rFonts w:hint="default"/>
              </w:rPr>
              <w:t>19.09</w:t>
            </w:r>
          </w:p>
          <w:p>
            <w:pPr>
              <w:jc w:val="right"/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</w:pPr>
            <w:r>
              <w:rPr>
                <w:rFonts w:hint="default"/>
              </w:rPr>
              <w:t>-18.94</w:t>
            </w:r>
          </w:p>
          <w:p>
            <w:pPr>
              <w:jc w:val="right"/>
              <w:rPr>
                <w:rFonts w:hint="default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eastAsia="华文中宋"/>
                <w:color w:val="000000"/>
                <w:kern w:val="0"/>
                <w:szCs w:val="21"/>
              </w:rPr>
            </w:pPr>
            <w:r>
              <w:rPr>
                <w:rFonts w:hAnsi="Times New Roman" w:eastAsia="华文中宋"/>
                <w:color w:val="000000"/>
                <w:kern w:val="0"/>
                <w:szCs w:val="21"/>
              </w:rPr>
              <w:t>天津市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464.23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14.36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-14.51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6.21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-20.72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eastAsia="华文中宋"/>
                <w:color w:val="000000"/>
                <w:kern w:val="0"/>
                <w:szCs w:val="21"/>
              </w:rPr>
            </w:pPr>
            <w:r>
              <w:rPr>
                <w:rFonts w:hAnsi="Times New Roman" w:eastAsia="华文中宋"/>
                <w:color w:val="000000"/>
                <w:kern w:val="0"/>
                <w:szCs w:val="21"/>
              </w:rPr>
              <w:t>河北省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1001.07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17.77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17.96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2.96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山西省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598.89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17.50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15.31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-3.29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18.60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内蒙古自治区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518.60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12.19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9.15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-1.06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辽宁省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609.45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13.60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-2.81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-23.69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20.88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吉林省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470.46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14.62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11.15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2.23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黑龙江省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573.04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14.25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13.18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-9.84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23.02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上海市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739.52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11.94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1.21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</w:pPr>
            <w:r>
              <w:rPr>
                <w:rFonts w:hint="default"/>
              </w:rPr>
              <w:t>20.37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-19.16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江苏省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1743.57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18.00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9.55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12.24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-2.69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浙江省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1220.87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18.37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8.05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0.12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安徽省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856.73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16.35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9.56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5.56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福建省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747.25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18.67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11.10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5.17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5.93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江西省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783.42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17.75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10.11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8.50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1.61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山东省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1686.89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20.45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</w:pPr>
            <w:r>
              <w:rPr>
                <w:rFonts w:hint="default"/>
              </w:rPr>
              <w:t>6.40</w:t>
            </w:r>
          </w:p>
          <w:p>
            <w:pPr>
              <w:jc w:val="right"/>
              <w:rPr>
                <w:rFonts w:hint="default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</w:pPr>
            <w:r>
              <w:rPr>
                <w:rFonts w:hint="default"/>
              </w:rPr>
              <w:t>2.67</w:t>
            </w:r>
          </w:p>
          <w:p>
            <w:pPr>
              <w:jc w:val="right"/>
              <w:rPr>
                <w:rFonts w:hint="default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河南省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1150.62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16.92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1.56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9.19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-7.63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湖北省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860.20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14.03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18.41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9.55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湖南省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913.89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15.95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9.08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-0.04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广东省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2042.84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15.93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8.14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1.14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广西壮族自治区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789.34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19.42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15.51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t>7.07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t>8.44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海南省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206.45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16.66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16.06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9.32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6.74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重庆市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519.93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13.71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14.48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8.75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5.73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1243.87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16.59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13.36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1.20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贵州省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766.05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19.45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18.14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8.29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云南省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758.02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16.08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12.66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2.52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10.14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bookmarkStart w:id="0" w:name="RANGE!C28"/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西藏自治区</w:t>
            </w:r>
            <w:bookmarkEnd w:id="0"/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178.93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12.95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23.67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2.47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21.20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陕西省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746.79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17.07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5.24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11.63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-6.39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甘肃省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499.85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16.90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19.48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10.85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青海省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163.20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10.77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0.73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7.77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-7.04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宁夏回族自治区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139.18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12.22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10.92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7.02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3.90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  <w:jc w:val="center"/>
        </w:trPr>
        <w:tc>
          <w:tcPr>
            <w:tcW w:w="1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</w:tcMar>
            <w:vAlign w:val="center"/>
          </w:tcPr>
          <w:p>
            <w:pPr>
              <w:widowControl/>
              <w:rPr>
                <w:rFonts w:ascii="Times New Roman" w:hAnsi="Times New Roman" w:eastAsia="华文中宋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华文中宋" w:eastAsia="华文中宋" w:cs="Times New Roman"/>
                <w:color w:val="000000"/>
                <w:kern w:val="0"/>
                <w:szCs w:val="21"/>
              </w:rPr>
              <w:t>新疆维吾尔自治区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 xml:space="preserve">641.52 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color w:val="000000"/>
              </w:rPr>
              <w:t>16.86</w:t>
            </w:r>
          </w:p>
        </w:tc>
        <w:tc>
          <w:tcPr>
            <w:tcW w:w="1092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11.10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12.42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-1.32</w:t>
            </w:r>
          </w:p>
        </w:tc>
      </w:tr>
    </w:tbl>
    <w:p>
      <w:pPr>
        <w:pStyle w:val="3"/>
        <w:spacing w:line="300" w:lineRule="exact"/>
        <w:jc w:val="center"/>
        <w:rPr>
          <w:rFonts w:ascii="Times New Roman" w:hAnsi="Times New Roman" w:eastAsia="华文中宋" w:cs="Times New Roman"/>
          <w:b/>
          <w:bCs/>
          <w:sz w:val="24"/>
          <w:szCs w:val="24"/>
        </w:rPr>
      </w:pPr>
      <w:r>
        <w:rPr>
          <w:rFonts w:ascii="Times New Roman" w:hAnsi="Times New Roman" w:eastAsia="华文中宋" w:cs="Times New Roman"/>
          <w:b/>
          <w:bCs/>
          <w:sz w:val="28"/>
          <w:szCs w:val="28"/>
        </w:rPr>
        <w:br w:type="page"/>
      </w:r>
      <w:r>
        <w:rPr>
          <w:rFonts w:hint="default" w:ascii="Times New Roman" w:hAnsi="Times New Roman" w:eastAsia="华文中宋" w:cs="Times New Roman"/>
          <w:b/>
          <w:bCs/>
          <w:sz w:val="24"/>
          <w:szCs w:val="24"/>
        </w:rPr>
        <w:t>表二</w:t>
      </w:r>
      <w:r>
        <w:rPr>
          <w:rFonts w:ascii="Times New Roman" w:hAnsi="Times New Roman" w:eastAsia="华文中宋" w:cs="Times New Roman"/>
          <w:b/>
          <w:bCs/>
          <w:sz w:val="24"/>
          <w:szCs w:val="24"/>
        </w:rPr>
        <w:t xml:space="preserve">(1)  </w:t>
      </w:r>
      <w:r>
        <w:rPr>
          <w:rFonts w:hint="default" w:ascii="Times New Roman" w:hAnsi="Times New Roman" w:eastAsia="华文中宋" w:cs="Times New Roman"/>
          <w:b/>
          <w:bCs/>
          <w:sz w:val="24"/>
          <w:szCs w:val="24"/>
        </w:rPr>
        <w:t>各级教育生均公共财政预算教育事业费增长情况</w:t>
      </w:r>
    </w:p>
    <w:p>
      <w:pPr>
        <w:pStyle w:val="3"/>
        <w:spacing w:after="62" w:afterLines="20"/>
        <w:jc w:val="right"/>
        <w:rPr>
          <w:rFonts w:ascii="Times New Roman" w:hAnsi="Times New Roman" w:eastAsia="华文仿宋" w:cs="Times New Roman"/>
        </w:rPr>
      </w:pPr>
      <w:r>
        <w:rPr>
          <w:rFonts w:hint="default" w:ascii="Times New Roman" w:hAnsi="华文仿宋" w:eastAsia="华文仿宋" w:cs="Times New Roman"/>
        </w:rPr>
        <w:t>单位</w:t>
      </w:r>
      <w:r>
        <w:rPr>
          <w:rFonts w:ascii="Times New Roman" w:hAnsi="Times New Roman" w:eastAsia="华文仿宋" w:cs="Times New Roman"/>
        </w:rPr>
        <w:t>:</w:t>
      </w:r>
      <w:r>
        <w:rPr>
          <w:rFonts w:hint="default" w:ascii="Times New Roman" w:hAnsi="华文仿宋" w:eastAsia="华文仿宋" w:cs="Times New Roman"/>
        </w:rPr>
        <w:t>元</w:t>
      </w:r>
    </w:p>
    <w:tbl>
      <w:tblPr>
        <w:tblStyle w:val="11"/>
        <w:tblW w:w="897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6"/>
        <w:gridCol w:w="993"/>
        <w:gridCol w:w="848"/>
        <w:gridCol w:w="661"/>
        <w:gridCol w:w="848"/>
        <w:gridCol w:w="848"/>
        <w:gridCol w:w="661"/>
        <w:gridCol w:w="848"/>
        <w:gridCol w:w="848"/>
        <w:gridCol w:w="66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地区</w:t>
            </w:r>
          </w:p>
        </w:tc>
        <w:tc>
          <w:tcPr>
            <w:tcW w:w="25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普通小学</w:t>
            </w:r>
          </w:p>
        </w:tc>
        <w:tc>
          <w:tcPr>
            <w:tcW w:w="23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普通初中</w:t>
            </w:r>
          </w:p>
        </w:tc>
        <w:tc>
          <w:tcPr>
            <w:tcW w:w="23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普通高中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5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中宋"/>
                <w:b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2014年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2015年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增长率（</w:t>
            </w:r>
            <w:r>
              <w:rPr>
                <w:rFonts w:eastAsia="华文中宋"/>
                <w:b/>
                <w:sz w:val="20"/>
                <w:szCs w:val="20"/>
              </w:rPr>
              <w:t>%</w:t>
            </w:r>
            <w:r>
              <w:rPr>
                <w:rFonts w:hint="default" w:hAnsi="Times New Roman" w:eastAsia="华文中宋"/>
                <w:b/>
                <w:sz w:val="20"/>
                <w:szCs w:val="20"/>
              </w:rPr>
              <w:t>）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2014年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2015年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增长率（</w:t>
            </w:r>
            <w:r>
              <w:rPr>
                <w:rFonts w:eastAsia="华文中宋"/>
                <w:b/>
                <w:sz w:val="20"/>
                <w:szCs w:val="20"/>
              </w:rPr>
              <w:t>%</w:t>
            </w:r>
            <w:r>
              <w:rPr>
                <w:rFonts w:hint="default" w:hAnsi="Times New Roman" w:eastAsia="华文中宋"/>
                <w:b/>
                <w:sz w:val="20"/>
                <w:szCs w:val="20"/>
              </w:rPr>
              <w:t>）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2014年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2015年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增长率（</w:t>
            </w:r>
            <w:r>
              <w:rPr>
                <w:rFonts w:eastAsia="华文中宋"/>
                <w:b/>
                <w:sz w:val="20"/>
                <w:szCs w:val="20"/>
              </w:rPr>
              <w:t>%</w:t>
            </w:r>
            <w:r>
              <w:rPr>
                <w:rFonts w:hint="default" w:hAnsi="Times New Roman" w:eastAsia="华文中宋"/>
                <w:b/>
                <w:sz w:val="20"/>
                <w:szCs w:val="20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b/>
                <w:bCs/>
                <w:szCs w:val="21"/>
              </w:rPr>
            </w:pPr>
            <w:r>
              <w:rPr>
                <w:rFonts w:hint="default" w:hAnsi="Times New Roman" w:eastAsia="华文中宋"/>
                <w:b/>
                <w:bCs/>
                <w:szCs w:val="21"/>
              </w:rPr>
              <w:t>全</w:t>
            </w:r>
            <w:r>
              <w:rPr>
                <w:rFonts w:hAnsi="Times New Roman" w:eastAsia="华文中宋"/>
                <w:b/>
                <w:bCs/>
                <w:szCs w:val="21"/>
              </w:rPr>
              <w:t xml:space="preserve">  </w:t>
            </w:r>
            <w:r>
              <w:rPr>
                <w:rFonts w:hint="default" w:hAnsi="Times New Roman" w:eastAsia="华文中宋"/>
                <w:b/>
                <w:bCs/>
                <w:szCs w:val="21"/>
              </w:rPr>
              <w:t>国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</w:pPr>
            <w:r>
              <w:rPr>
                <w:rFonts w:hint="default"/>
              </w:rPr>
              <w:t>7681.02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8838.44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15.07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10359.33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12105.08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16.85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9024.96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10820.96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北京市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23441.78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23757.49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1.35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36507.21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40443.73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10.78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40748.25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42192.74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天津市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17233.85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18128.16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5.19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26956.43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28208.67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4.65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30090.12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32848.08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河北省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5349.05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6752.72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26.24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7749.39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9557.77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23.34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7748.15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9992.14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28.96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山西省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7359.19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9269.24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25.95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9016.90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11403.16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26.46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7405.44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9122.71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23.19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内蒙古自治区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10181.40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11972.33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17.59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11954.80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14362.59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20.14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10613.62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13192.30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24.30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辽宁省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8354.27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9138.21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9.38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11163.16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12706.60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13.83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8727.42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10347.31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吉林省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10192.63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12136.74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19.07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12707.69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15539.57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22.28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7939.88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10472.36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31.90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黑龙江省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11062.98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12939.48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16.96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12187.65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14435.89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18.45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9062.28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10861.60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上海市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19519.88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20688.35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5.99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25456.58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27636.22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8.56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30819.14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35632.31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江苏省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11175.06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11988.81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7.28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16690.42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19048.59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14.13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14642.12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18039.48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浙江省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9811.88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11599.79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18.22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14204.93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16616.16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16.97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13772.12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18280.68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32.74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安徽省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6658.15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7766.51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16.65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9210.80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11114.71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20.67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6669.11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7789.21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福建省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8175.63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9102.81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11.34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11544.45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13199.18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14.33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9595.11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11645.63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21.37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江西省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6851.82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7462.02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8.91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9002.57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9665.37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7.36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9241.34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9783.59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5.87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山东省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7253.54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8135.32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12.16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11333.87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13408.97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18.31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9060.24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11182.55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河南省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4447.63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4575.27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2.87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7139.84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7262.97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1.72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5989.64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5870.64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-1.99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湖北省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7020.68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8790.99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25.22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11347.73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14435.84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27.21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7835.42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11535.98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47.23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湖南省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6363.41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7154.49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12.43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10068.21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10472.97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4.02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6799.98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7694.07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广东省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7738.55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8757.95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13.17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9264.05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11456.70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23.67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8979.99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10863.23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20.97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广西壮族自治区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5945.96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7061.36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18.76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7360.62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8745.99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18.82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6835.22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8177.45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海南省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8825.64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10460.87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18.53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10594.56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13205.91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24.65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12147.02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13715.56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重庆市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7259.92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8431.67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16.14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9224.77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10834.51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17.45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7792.64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9413.67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四川省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7530.41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8984.53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19.31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9111.07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11477.01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25.97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6955.99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9054.49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贵州省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6789.79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8645.83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27.34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6924.70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8704.94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25.71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6820.40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8184.95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20.01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云南省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6200.67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7532.21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21.47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7586.92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9335.79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23.05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6796.01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8231.96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21.13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西藏自治区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17905.94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25750.22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43.81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16631.68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23845.23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43.37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20187.23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26541.85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31.48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陕西省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10196.97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10896.37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6.86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12330.50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13619.44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10.45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9119.50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10703.71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17.37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甘肃省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7289.18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9118.26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25.09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8377.71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10187.13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21.60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6677.62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8220.29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青海省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9438.49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10472.79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10.96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11949.57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13295.04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11.26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11726.99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12795.38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宁夏回族自治区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6470.11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8034.85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24.18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9689.53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11047.18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14.01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8622.80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9845.02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新疆维吾尔自治区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11292.19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12929.81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14.50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14452.18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16999.84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17.63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11991.78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14630.08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22.00</w:t>
            </w:r>
          </w:p>
        </w:tc>
      </w:tr>
    </w:tbl>
    <w:p>
      <w:pPr>
        <w:pStyle w:val="3"/>
        <w:rPr>
          <w:rFonts w:ascii="Times New Roman" w:hAnsi="Times New Roman" w:cs="Times New Roman"/>
        </w:rPr>
      </w:pPr>
    </w:p>
    <w:p>
      <w:pPr>
        <w:pStyle w:val="3"/>
        <w:spacing w:line="300" w:lineRule="exact"/>
        <w:jc w:val="center"/>
        <w:rPr>
          <w:rFonts w:ascii="Times New Roman" w:hAnsi="Times New Roman" w:eastAsia="华文中宋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华文中宋" w:cs="Times New Roman"/>
          <w:b/>
          <w:bCs/>
          <w:sz w:val="24"/>
          <w:szCs w:val="24"/>
        </w:rPr>
        <w:t>表二</w:t>
      </w:r>
      <w:r>
        <w:rPr>
          <w:rFonts w:ascii="Times New Roman" w:hAnsi="Times New Roman" w:eastAsia="华文中宋" w:cs="Times New Roman"/>
          <w:b/>
          <w:bCs/>
          <w:sz w:val="24"/>
          <w:szCs w:val="24"/>
        </w:rPr>
        <w:t xml:space="preserve">(1)  </w:t>
      </w:r>
      <w:r>
        <w:rPr>
          <w:rFonts w:hint="default" w:ascii="Times New Roman" w:hAnsi="Times New Roman" w:eastAsia="华文中宋" w:cs="Times New Roman"/>
          <w:b/>
          <w:bCs/>
          <w:sz w:val="24"/>
          <w:szCs w:val="24"/>
        </w:rPr>
        <w:t>各级教育生均公共财政预算教育事业费增长情况（续）</w:t>
      </w:r>
    </w:p>
    <w:p>
      <w:pPr>
        <w:pStyle w:val="3"/>
        <w:spacing w:after="62" w:afterLines="20"/>
        <w:jc w:val="right"/>
        <w:rPr>
          <w:rFonts w:ascii="Times New Roman" w:hAnsi="Times New Roman" w:eastAsia="华文仿宋" w:cs="Times New Roman"/>
        </w:rPr>
      </w:pPr>
      <w:r>
        <w:rPr>
          <w:rFonts w:hint="default" w:ascii="Times New Roman" w:hAnsi="华文仿宋" w:eastAsia="华文仿宋" w:cs="Times New Roman"/>
        </w:rPr>
        <w:t>单位</w:t>
      </w:r>
      <w:r>
        <w:rPr>
          <w:rFonts w:ascii="Times New Roman" w:hAnsi="Times New Roman" w:eastAsia="华文仿宋" w:cs="Times New Roman"/>
        </w:rPr>
        <w:t>:</w:t>
      </w:r>
      <w:r>
        <w:rPr>
          <w:rFonts w:hint="default" w:ascii="Times New Roman" w:hAnsi="华文仿宋" w:eastAsia="华文仿宋" w:cs="Times New Roman"/>
        </w:rPr>
        <w:t>元</w:t>
      </w:r>
    </w:p>
    <w:tbl>
      <w:tblPr>
        <w:tblStyle w:val="11"/>
        <w:tblW w:w="84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8"/>
        <w:gridCol w:w="993"/>
        <w:gridCol w:w="993"/>
        <w:gridCol w:w="1113"/>
        <w:gridCol w:w="1116"/>
        <w:gridCol w:w="1116"/>
        <w:gridCol w:w="108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地区</w:t>
            </w:r>
          </w:p>
        </w:tc>
        <w:tc>
          <w:tcPr>
            <w:tcW w:w="3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中等职业学校</w:t>
            </w: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普通高等学校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2014年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2015年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增长率（</w:t>
            </w:r>
            <w:r>
              <w:rPr>
                <w:rFonts w:hAnsi="Times New Roman" w:eastAsia="华文中宋"/>
                <w:b/>
                <w:szCs w:val="21"/>
              </w:rPr>
              <w:t>%</w:t>
            </w:r>
            <w:r>
              <w:rPr>
                <w:rFonts w:hint="default" w:hAnsi="Times New Roman" w:eastAsia="华文中宋"/>
                <w:b/>
                <w:szCs w:val="21"/>
              </w:rPr>
              <w:t>）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2014年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2015年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增长率（</w:t>
            </w:r>
            <w:r>
              <w:rPr>
                <w:rFonts w:hAnsi="Times New Roman" w:eastAsia="华文中宋"/>
                <w:b/>
                <w:szCs w:val="21"/>
              </w:rPr>
              <w:t>%</w:t>
            </w:r>
            <w:r>
              <w:rPr>
                <w:rFonts w:hint="default" w:hAnsi="Times New Roman" w:eastAsia="华文中宋"/>
                <w:b/>
                <w:szCs w:val="21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b/>
                <w:bCs/>
                <w:szCs w:val="21"/>
              </w:rPr>
            </w:pPr>
            <w:r>
              <w:rPr>
                <w:rFonts w:hint="default" w:hAnsi="Times New Roman" w:eastAsia="华文中宋"/>
                <w:b/>
                <w:bCs/>
                <w:szCs w:val="21"/>
              </w:rPr>
              <w:t>全</w:t>
            </w:r>
            <w:r>
              <w:rPr>
                <w:rFonts w:hAnsi="Times New Roman" w:eastAsia="华文中宋"/>
                <w:b/>
                <w:bCs/>
                <w:szCs w:val="21"/>
              </w:rPr>
              <w:t xml:space="preserve">  </w:t>
            </w:r>
            <w:r>
              <w:rPr>
                <w:rFonts w:hint="default" w:hAnsi="Times New Roman" w:eastAsia="华文中宋"/>
                <w:b/>
                <w:bCs/>
                <w:szCs w:val="21"/>
              </w:rPr>
              <w:t>国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</w:pPr>
            <w:r>
              <w:rPr>
                <w:rFonts w:hint="default"/>
              </w:rPr>
              <w:t>9128.83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10961.07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20.07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16102.72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18143.57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北京市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28765.51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34433.36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19.70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58548.41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61343.96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4.77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天津市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22753.14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26480.96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16.38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18667.98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20415.31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河北省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8031.58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12007.54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49.50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12292.61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13828.69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山西省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8975.94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11350.02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26.45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11715.30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11795.65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0.69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内蒙古自治区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13393.40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16168.17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20.72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17682.18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18337.39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3.71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辽宁省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10083.03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11124.75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10.33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12888.56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13202.29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2.43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吉林省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15439.87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18410.40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19.24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13784.20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18523.81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黑龙江省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12049.17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13435.48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11.51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13039.42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14960.91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上海市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20710.22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25295.30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22.14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27111.70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30081.89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江苏省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9885.40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12550.97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26.96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15728.38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17764.50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浙江省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13456.14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16237.53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20.67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14868.84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16515.92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安徽省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7516.91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8366.68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11.30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11235.56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12253.01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福建省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9302.28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11828.37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27.16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13427.79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15173.96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江西省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7231.60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7015.86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-2.98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12701.09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13608.29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山东省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10412.39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12408.62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19.17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11962.63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12340.97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河南省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5941.62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6690.25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12.60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12231.98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12572.33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湖北省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8586.94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13223.86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54.00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11086.72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14859.21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34.03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湖南省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7466.64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8316.18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11.38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12337.59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11137.42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-9.73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广东省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7996.61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9977.89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24.78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14361.68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17823.43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24.10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广西壮族自治区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6978.79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8746.71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25.33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12794.96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15489.02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海南省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9277.02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12424.99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33.93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13951.93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16967.72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重庆市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7387.96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9157.31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23.95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13119.07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14109.99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四川省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7910.81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8933.53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12.93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11623.22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13056.98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贵州省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7135.92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6995.93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-1.96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13093.56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15414.17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云南省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7286.75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9645.03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32.36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11570.24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14711.33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27.15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西藏自治区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25538.19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32957.17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29.05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22714.97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34219.19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50.65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陕西省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7147.47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8540.04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19.48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12731.51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14283.11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甘肃省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8954.15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11364.91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26.92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12179.37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15537.85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27.58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青海省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8653.92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10526.81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21.64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13397.21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19651.26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46.68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宁夏回族自治区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8608.73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9951.04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15.59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17948.27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27782.20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54.79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新疆维吾尔自治区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12209.18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12440.81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1.90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14289.26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19382.01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35.64</w:t>
            </w:r>
          </w:p>
        </w:tc>
      </w:tr>
    </w:tbl>
    <w:p>
      <w:pPr>
        <w:pStyle w:val="3"/>
        <w:rPr>
          <w:rFonts w:ascii="Times New Roman" w:hAnsi="Times New Roman" w:cs="Times New Roman"/>
        </w:rPr>
      </w:pPr>
    </w:p>
    <w:p>
      <w:pPr>
        <w:pStyle w:val="3"/>
        <w:spacing w:line="300" w:lineRule="exact"/>
        <w:jc w:val="center"/>
        <w:rPr>
          <w:rFonts w:ascii="Times New Roman" w:hAnsi="Times New Roman" w:eastAsia="华文中宋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br w:type="page"/>
      </w:r>
      <w:r>
        <w:rPr>
          <w:rFonts w:hint="default" w:ascii="Times New Roman" w:hAnsi="Times New Roman" w:eastAsia="华文中宋" w:cs="Times New Roman"/>
          <w:b/>
          <w:bCs/>
          <w:sz w:val="24"/>
          <w:szCs w:val="24"/>
        </w:rPr>
        <w:t>表二</w:t>
      </w:r>
      <w:r>
        <w:rPr>
          <w:rFonts w:ascii="Times New Roman" w:hAnsi="Times New Roman" w:eastAsia="华文中宋" w:cs="Times New Roman"/>
          <w:b/>
          <w:bCs/>
          <w:sz w:val="24"/>
          <w:szCs w:val="24"/>
        </w:rPr>
        <w:t xml:space="preserve">(2)  </w:t>
      </w:r>
      <w:r>
        <w:rPr>
          <w:rFonts w:hint="default" w:ascii="Times New Roman" w:hAnsi="Times New Roman" w:eastAsia="华文中宋" w:cs="Times New Roman"/>
          <w:b/>
          <w:bCs/>
          <w:sz w:val="24"/>
          <w:szCs w:val="24"/>
        </w:rPr>
        <w:t>各级教育生均公共财政预算公用经费增长情况</w:t>
      </w:r>
    </w:p>
    <w:p>
      <w:pPr>
        <w:pStyle w:val="3"/>
        <w:spacing w:after="62" w:afterLines="20"/>
        <w:jc w:val="right"/>
        <w:rPr>
          <w:rFonts w:ascii="Times New Roman" w:hAnsi="Times New Roman" w:eastAsia="华文仿宋" w:cs="Times New Roman"/>
        </w:rPr>
      </w:pPr>
      <w:r>
        <w:rPr>
          <w:rFonts w:hint="default" w:ascii="Times New Roman" w:hAnsi="华文仿宋" w:eastAsia="华文仿宋" w:cs="Times New Roman"/>
        </w:rPr>
        <w:t>单位</w:t>
      </w:r>
      <w:r>
        <w:rPr>
          <w:rFonts w:ascii="Times New Roman" w:hAnsi="Times New Roman" w:eastAsia="华文仿宋" w:cs="Times New Roman"/>
        </w:rPr>
        <w:t>:</w:t>
      </w:r>
      <w:r>
        <w:rPr>
          <w:rFonts w:hint="default" w:ascii="Times New Roman" w:hAnsi="华文仿宋" w:eastAsia="华文仿宋" w:cs="Times New Roman"/>
        </w:rPr>
        <w:t>元</w:t>
      </w:r>
    </w:p>
    <w:tbl>
      <w:tblPr>
        <w:tblStyle w:val="11"/>
        <w:tblW w:w="87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8"/>
        <w:gridCol w:w="785"/>
        <w:gridCol w:w="786"/>
        <w:gridCol w:w="680"/>
        <w:gridCol w:w="848"/>
        <w:gridCol w:w="848"/>
        <w:gridCol w:w="681"/>
        <w:gridCol w:w="848"/>
        <w:gridCol w:w="848"/>
        <w:gridCol w:w="67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地区</w:t>
            </w:r>
          </w:p>
        </w:tc>
        <w:tc>
          <w:tcPr>
            <w:tcW w:w="2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普通小学</w:t>
            </w:r>
          </w:p>
        </w:tc>
        <w:tc>
          <w:tcPr>
            <w:tcW w:w="23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普通初中</w:t>
            </w:r>
          </w:p>
        </w:tc>
        <w:tc>
          <w:tcPr>
            <w:tcW w:w="2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普通高中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3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2014年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2015年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增长率（</w:t>
            </w:r>
            <w:r>
              <w:rPr>
                <w:rFonts w:hAnsi="Times New Roman" w:eastAsia="华文中宋"/>
                <w:b/>
                <w:szCs w:val="21"/>
              </w:rPr>
              <w:t>%</w:t>
            </w:r>
            <w:r>
              <w:rPr>
                <w:rFonts w:hint="default" w:hAnsi="Times New Roman" w:eastAsia="华文中宋"/>
                <w:b/>
                <w:szCs w:val="21"/>
              </w:rPr>
              <w:t>）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2014年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2015年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增长率（</w:t>
            </w:r>
            <w:r>
              <w:rPr>
                <w:rFonts w:hAnsi="Times New Roman" w:eastAsia="华文中宋"/>
                <w:b/>
                <w:szCs w:val="21"/>
              </w:rPr>
              <w:t>%</w:t>
            </w:r>
            <w:r>
              <w:rPr>
                <w:rFonts w:hint="default" w:hAnsi="Times New Roman" w:eastAsia="华文中宋"/>
                <w:b/>
                <w:szCs w:val="21"/>
              </w:rPr>
              <w:t>）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2014年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2015年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增长率（</w:t>
            </w:r>
            <w:r>
              <w:rPr>
                <w:rFonts w:hAnsi="Times New Roman" w:eastAsia="华文中宋"/>
                <w:b/>
                <w:szCs w:val="21"/>
              </w:rPr>
              <w:t>%</w:t>
            </w:r>
            <w:r>
              <w:rPr>
                <w:rFonts w:hint="default" w:hAnsi="Times New Roman" w:eastAsia="华文中宋"/>
                <w:b/>
                <w:szCs w:val="21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b/>
                <w:bCs/>
                <w:szCs w:val="21"/>
              </w:rPr>
            </w:pPr>
            <w:r>
              <w:rPr>
                <w:rFonts w:hint="default" w:hAnsi="Times New Roman" w:eastAsia="华文中宋"/>
                <w:b/>
                <w:bCs/>
                <w:szCs w:val="21"/>
              </w:rPr>
              <w:t>全</w:t>
            </w:r>
            <w:r>
              <w:rPr>
                <w:rFonts w:hAnsi="Times New Roman" w:eastAsia="华文中宋"/>
                <w:b/>
                <w:bCs/>
                <w:szCs w:val="21"/>
              </w:rPr>
              <w:t xml:space="preserve">  </w:t>
            </w:r>
            <w:r>
              <w:rPr>
                <w:rFonts w:hint="default" w:hAnsi="Times New Roman" w:eastAsia="华文中宋"/>
                <w:b/>
                <w:bCs/>
                <w:szCs w:val="21"/>
              </w:rPr>
              <w:t>国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</w:pPr>
            <w:r>
              <w:rPr>
                <w:rFonts w:hint="default"/>
              </w:rPr>
              <w:t>2241.83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2434.26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8.58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3120.81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3361.11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7.70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2699.59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2923.09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北京市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9950.95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9753.38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-1.99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14127.64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15945.08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12.86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16716.08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14807.38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-11.42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天津市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3968.87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4361.41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9.89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6134.37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6356.92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3.63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10411.54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10677.92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河北省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1439.30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1770.62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23.02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2121.14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2533.69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19.45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2207.91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2613.66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山西省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1842.46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2021.33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9.71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2546.16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2535.94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-0.40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1925.44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1998.26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内蒙古自治区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2527.43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2885.38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14.16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3283.98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4011.43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22.15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3585.17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4388.45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22.41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辽宁省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2445.02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1966.86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-19.56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3404.10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2809.37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-17.47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2611.08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2273.29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-12.94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吉林省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2680.00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2882.10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7.54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3405.93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3770.65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10.71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2201.63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2811.92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27.72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黑龙江省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2640.90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2736.59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3.62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3518.84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3527.43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0.24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2686.51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2795.99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上海市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7383.61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6983.97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-5.41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9278.78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8642.69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-6.86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9380.18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10183.46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江苏省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2958.16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3081.26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4.16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3731.13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4246.20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13.80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3441.98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4009.02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16.47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浙江省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1693.05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2229.03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31.66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2639.24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3225.23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22.20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2621.07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4104.39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56.59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安徽省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2364.44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2520.97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6.62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3328.57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3611.80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8.51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2176.56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2161.44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-0.69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福建省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2200.61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2500.47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13.63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2916.11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3234.93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10.93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1775.48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2178.03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江西省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2789.24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2672.51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-4.19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3954.21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3930.96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-0.59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4598.84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4270.90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-7.13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山东省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2179.46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2053.95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-5.76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3586.74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3526.70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-1.67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2622.95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2631.76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0.34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河南省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2036.84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1954.99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-4.02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3295.80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3168.36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-3.87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2750.93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2260.98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-17.81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湖北省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1642.83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2825.25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71.97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2308.60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3898.82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68.88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1817.91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3718.44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104.54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湖南省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2187.39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2383.31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8.96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3432.85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3069.44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-10.59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1714.12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1631.64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-4.81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广东省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1851.39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2251.09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21.59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2382.21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2947.44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23.73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2252.67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2601.07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15.47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广西壮族自治区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1639.99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1748.87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6.64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2353.21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2545.93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8.19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1901.42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2087.96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海南省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3091.77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3485.96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12.75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3942.91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4923.72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24.88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5650.56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6050.75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重庆市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2513.19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2940.79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17.01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3050.43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3340.42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9.51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2986.64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3144.15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5.27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四川省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1824.03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1983.24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8.73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2322.48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2514.71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8.28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1593.19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1858.36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贵州省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1386.05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1785.02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28.78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1724.98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2233.70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29.49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1885.49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2100.37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云南省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1712.94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1948.57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13.76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2165.66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2695.30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24.46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2033.19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2213.39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西藏自治区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6641.25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8728.22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31.42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4951.50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5751.01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16.15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7713.26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7208.29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-6.55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陕西省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3589.97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3563.14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-0.75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4388.87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4195.93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-4.40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3546.90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4075.77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14.91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甘肃省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1815.62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2116.95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16.60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2381.58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2499.15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4.94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1686.31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1710.62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青海省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3176.07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3260.35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2.65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4266.70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4343.68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1.80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4208.30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4229.10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0.49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宁夏回族自治区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2425.75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3158.89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30.22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4168.46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4534.91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8.79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2638.88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2661.57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0.86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新疆维吾尔自治区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2587.43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2389.88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-7.63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4238.65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4166.55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-1.70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3085.98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3001.12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-2.75</w:t>
            </w:r>
          </w:p>
        </w:tc>
      </w:tr>
    </w:tbl>
    <w:p>
      <w:pPr>
        <w:pStyle w:val="3"/>
        <w:rPr>
          <w:rFonts w:ascii="Times New Roman" w:hAnsi="Times New Roman" w:cs="Times New Roman"/>
        </w:rPr>
      </w:pPr>
    </w:p>
    <w:p>
      <w:pPr>
        <w:pStyle w:val="3"/>
        <w:spacing w:line="300" w:lineRule="exact"/>
        <w:jc w:val="center"/>
        <w:rPr>
          <w:rFonts w:ascii="Times New Roman" w:hAnsi="Times New Roman" w:eastAsia="华文中宋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华文中宋" w:cs="Times New Roman"/>
          <w:b/>
          <w:bCs/>
          <w:sz w:val="24"/>
          <w:szCs w:val="24"/>
        </w:rPr>
        <w:t>表二</w:t>
      </w:r>
      <w:r>
        <w:rPr>
          <w:rFonts w:ascii="Times New Roman" w:hAnsi="Times New Roman" w:eastAsia="华文中宋" w:cs="Times New Roman"/>
          <w:b/>
          <w:bCs/>
          <w:sz w:val="24"/>
          <w:szCs w:val="24"/>
        </w:rPr>
        <w:t xml:space="preserve">(2)  </w:t>
      </w:r>
      <w:r>
        <w:rPr>
          <w:rFonts w:hint="default" w:ascii="Times New Roman" w:hAnsi="Times New Roman" w:eastAsia="华文中宋" w:cs="Times New Roman"/>
          <w:b/>
          <w:bCs/>
          <w:sz w:val="24"/>
          <w:szCs w:val="24"/>
        </w:rPr>
        <w:t>各级教育生均公共财政预算公用经费增长情况（续）</w:t>
      </w:r>
    </w:p>
    <w:p>
      <w:pPr>
        <w:pStyle w:val="3"/>
        <w:spacing w:after="62" w:afterLines="20"/>
        <w:jc w:val="right"/>
        <w:rPr>
          <w:rFonts w:ascii="Times New Roman" w:hAnsi="Times New Roman" w:eastAsia="华文仿宋" w:cs="Times New Roman"/>
        </w:rPr>
      </w:pPr>
      <w:r>
        <w:rPr>
          <w:rFonts w:hint="default" w:ascii="Times New Roman" w:hAnsi="华文仿宋" w:eastAsia="华文仿宋" w:cs="Times New Roman"/>
        </w:rPr>
        <w:t>单位</w:t>
      </w:r>
      <w:r>
        <w:rPr>
          <w:rFonts w:ascii="Times New Roman" w:hAnsi="Times New Roman" w:eastAsia="华文仿宋" w:cs="Times New Roman"/>
        </w:rPr>
        <w:t>:</w:t>
      </w:r>
      <w:r>
        <w:rPr>
          <w:rFonts w:hint="default" w:ascii="Times New Roman" w:hAnsi="华文仿宋" w:eastAsia="华文仿宋" w:cs="Times New Roman"/>
        </w:rPr>
        <w:t>元</w:t>
      </w:r>
    </w:p>
    <w:tbl>
      <w:tblPr>
        <w:tblStyle w:val="11"/>
        <w:tblW w:w="84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5"/>
        <w:gridCol w:w="1096"/>
        <w:gridCol w:w="1098"/>
        <w:gridCol w:w="1104"/>
        <w:gridCol w:w="1018"/>
        <w:gridCol w:w="1018"/>
        <w:gridCol w:w="110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地区</w:t>
            </w: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中等职业学校</w:t>
            </w:r>
          </w:p>
        </w:tc>
        <w:tc>
          <w:tcPr>
            <w:tcW w:w="31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普通高等学校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2014年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2015年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增长率（</w:t>
            </w:r>
            <w:r>
              <w:rPr>
                <w:rFonts w:hAnsi="Times New Roman" w:eastAsia="华文中宋"/>
                <w:b/>
                <w:szCs w:val="21"/>
              </w:rPr>
              <w:t>%</w:t>
            </w:r>
            <w:r>
              <w:rPr>
                <w:rFonts w:hint="default" w:hAnsi="Times New Roman" w:eastAsia="华文中宋"/>
                <w:b/>
                <w:szCs w:val="21"/>
              </w:rPr>
              <w:t>）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2014年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华文中宋"/>
                <w:b/>
                <w:szCs w:val="21"/>
              </w:rPr>
            </w:pPr>
            <w:r>
              <w:rPr>
                <w:rFonts w:eastAsia="华文中宋"/>
                <w:b/>
                <w:szCs w:val="21"/>
              </w:rPr>
              <w:t>2015年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Ansi="Times New Roman" w:eastAsia="华文中宋"/>
                <w:b/>
                <w:szCs w:val="21"/>
              </w:rPr>
            </w:pPr>
            <w:r>
              <w:rPr>
                <w:rFonts w:hint="default" w:hAnsi="Times New Roman" w:eastAsia="华文中宋"/>
                <w:b/>
                <w:szCs w:val="21"/>
              </w:rPr>
              <w:t>增长率（</w:t>
            </w:r>
            <w:r>
              <w:rPr>
                <w:rFonts w:hAnsi="Times New Roman" w:eastAsia="华文中宋"/>
                <w:b/>
                <w:szCs w:val="21"/>
              </w:rPr>
              <w:t>%</w:t>
            </w:r>
            <w:r>
              <w:rPr>
                <w:rFonts w:hint="default" w:hAnsi="Times New Roman" w:eastAsia="华文中宋"/>
                <w:b/>
                <w:szCs w:val="21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b/>
                <w:bCs/>
                <w:szCs w:val="21"/>
              </w:rPr>
            </w:pPr>
            <w:r>
              <w:rPr>
                <w:rFonts w:hint="default" w:hAnsi="Times New Roman" w:eastAsia="华文中宋"/>
                <w:b/>
                <w:bCs/>
                <w:szCs w:val="21"/>
              </w:rPr>
              <w:t>全</w:t>
            </w:r>
            <w:r>
              <w:rPr>
                <w:rFonts w:hAnsi="Times New Roman" w:eastAsia="华文中宋"/>
                <w:b/>
                <w:bCs/>
                <w:szCs w:val="21"/>
              </w:rPr>
              <w:t xml:space="preserve">  </w:t>
            </w:r>
            <w:r>
              <w:rPr>
                <w:rFonts w:hint="default" w:hAnsi="Times New Roman" w:eastAsia="华文中宋"/>
                <w:b/>
                <w:bCs/>
                <w:szCs w:val="21"/>
              </w:rPr>
              <w:t>国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</w:pPr>
            <w:r>
              <w:rPr>
                <w:rFonts w:hint="default"/>
              </w:rPr>
              <w:t>3680.83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4346.94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18.10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7637.97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8280.08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北京市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13473.07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14945.67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10.93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34710.96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32147.32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-7.39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天津市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5918.03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7882.16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33.19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10224.68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10847.94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河北省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2435.11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3935.03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61.60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6520.68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7162.19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山西省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3418.40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3999.92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17.01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5227.05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5182.68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-0.85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内蒙古自治区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5432.16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6572.88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21.00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7153.14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6850.57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-4.23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辽宁省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4005.14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4400.24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9.86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7309.70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6141.50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-15.98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吉林省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4227.39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4977.12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17.74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5810.11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9193.72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58.24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黑龙江省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3806.85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3987.45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4.74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5266.34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5894.20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上海市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8110.24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8962.48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10.51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17831.19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18267.01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江苏省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3416.48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4641.73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35.86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6940.78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8324.41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19.93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浙江省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4281.60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5529.60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29.15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6579.33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7155.18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安徽省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3949.08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4205.58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6.50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6701.01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7002.26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福建省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3094.33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3827.98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23.71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6918.24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6916.40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-0.03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江西省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3144.02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3007.03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-4.36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6178.38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5880.29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-4.82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山东省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4644.16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4671.07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0.58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4559.01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3613.99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-20.73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河南省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3016.45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3464.68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14.86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6510.68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6675.10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2.53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湖北省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2759.18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6071.14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120.03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3864.77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6632.48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71.61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湖南省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2956.99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3255.69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10.10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6278.24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4377.14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-30.28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广东省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3175.01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4098.95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29.10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5546.02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7694.91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38.75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广西壮族自治区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2901.20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3983.46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37.30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6699.62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8498.90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26.86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海南省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4954.81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6962.99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40.53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7637.47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9444.94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23.67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重庆市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3639.83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4258.19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16.99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8181.15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8382.12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四川省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3489.39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3442.97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-1.33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5484.51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5274.63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-3.83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贵州省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4284.59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3518.25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-17.89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6086.65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7233.90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18.85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云南省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2895.70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4278.28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47.75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5080.44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7050.94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38.79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西藏自治区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16051.68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15386.90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-4.14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6738.22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11477.46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70.33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陕西省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2567.64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2923.67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13.87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6886.48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7005.89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1.73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甘肃省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3433.81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3635.83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5.88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7706.92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10064.50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30.59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青海省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4068.88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5239.89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28.78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4442.74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10611.35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138.85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宁夏回族自治区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4922.14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5172.80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5.09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8313.68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16596.21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99.63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</w:trPr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eastAsia="华文中宋"/>
                <w:szCs w:val="21"/>
              </w:rPr>
            </w:pPr>
            <w:r>
              <w:rPr>
                <w:rFonts w:hint="default" w:hAnsi="Times New Roman" w:eastAsia="华文中宋"/>
                <w:szCs w:val="21"/>
              </w:rPr>
              <w:t>新疆维吾尔自治区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4792.26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3866.46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-19.32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5655.15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7062.59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bottom"/>
          </w:tcPr>
          <w:p>
            <w:pPr>
              <w:jc w:val="right"/>
              <w:rPr>
                <w:rFonts w:hint="default"/>
              </w:rPr>
            </w:pPr>
            <w:r>
              <w:rPr>
                <w:rFonts w:hint="default"/>
              </w:rPr>
              <w:t>24.89</w:t>
            </w:r>
          </w:p>
        </w:tc>
      </w:tr>
    </w:tbl>
    <w:p/>
    <w:sectPr>
      <w:footerReference r:id="rId3" w:type="even"/>
      <w:pgSz w:w="11906" w:h="16838"/>
      <w:pgMar w:top="1440" w:right="1753" w:bottom="1440" w:left="17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C8749C"/>
    <w:rsid w:val="30C8749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iPriority w:val="0"/>
    <w:rPr>
      <w:rFonts w:ascii="宋体" w:hAnsi="Courier New" w:cs="Courier New"/>
      <w:szCs w:val="21"/>
    </w:rPr>
  </w:style>
  <w:style w:type="paragraph" w:styleId="4">
    <w:name w:val="Date"/>
    <w:basedOn w:val="1"/>
    <w:next w:val="1"/>
    <w:uiPriority w:val="0"/>
    <w:pPr>
      <w:ind w:left="100" w:leftChars="2500"/>
    </w:pPr>
    <w:rPr>
      <w:rFonts w:ascii="宋体" w:hAnsi="Courier New" w:cs="Courier New"/>
      <w:sz w:val="28"/>
      <w:szCs w:val="21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paragraph" w:styleId="7">
    <w:name w:val="footnote text"/>
    <w:basedOn w:val="1"/>
    <w:uiPriority w:val="0"/>
    <w:pPr>
      <w:snapToGrid w:val="0"/>
      <w:jc w:val="left"/>
    </w:pPr>
    <w:rPr>
      <w:sz w:val="18"/>
      <w:szCs w:val="18"/>
    </w:rPr>
  </w:style>
  <w:style w:type="character" w:styleId="9">
    <w:name w:val="page number"/>
    <w:uiPriority w:val="0"/>
    <w:rPr>
      <w:rFonts w:cs="Times New Roman"/>
    </w:rPr>
  </w:style>
  <w:style w:type="character" w:styleId="10">
    <w:name w:val="footnote reference"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2016-11-10T07:22:00Z</dcterms:created>
  <dc:creator>dell</dc:creator>
  <cp:lastModifiedBy>dell</cp:lastModifiedBy>
  <dcterms:modified xsi:type="dcterms:W3CDTF">2016-11-10T07:23:33Z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